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6DA4" w14:textId="528FCAC8" w:rsidR="00A9792B" w:rsidRDefault="004D019B" w:rsidP="004D019B">
      <w:pPr>
        <w:jc w:val="center"/>
        <w:rPr>
          <w:b/>
          <w:u w:val="single"/>
        </w:rPr>
      </w:pPr>
      <w:r w:rsidRPr="004D019B">
        <w:rPr>
          <w:b/>
          <w:u w:val="single"/>
        </w:rPr>
        <w:t>Abuse and Neglect: Child and Adult</w:t>
      </w:r>
    </w:p>
    <w:p w14:paraId="71633FBB" w14:textId="5635860F" w:rsidR="00BD2490" w:rsidRPr="00321728" w:rsidRDefault="00BD2490" w:rsidP="004D019B">
      <w:pPr>
        <w:jc w:val="center"/>
        <w:rPr>
          <w:b/>
          <w:i/>
          <w:iCs/>
        </w:rPr>
      </w:pPr>
      <w:r w:rsidRPr="00321728">
        <w:rPr>
          <w:b/>
          <w:i/>
          <w:iCs/>
        </w:rPr>
        <w:t xml:space="preserve">SAMPLE </w:t>
      </w:r>
      <w:r w:rsidR="00321728" w:rsidRPr="00321728">
        <w:rPr>
          <w:b/>
          <w:i/>
          <w:iCs/>
        </w:rPr>
        <w:t>Policy</w:t>
      </w:r>
      <w:r w:rsidR="00321728">
        <w:rPr>
          <w:b/>
          <w:i/>
          <w:iCs/>
        </w:rPr>
        <w:t xml:space="preserve"> for Colorado Emergency Departments</w:t>
      </w:r>
    </w:p>
    <w:p w14:paraId="4708DDC4" w14:textId="3A309021" w:rsidR="004D019B" w:rsidRDefault="004D019B" w:rsidP="004D019B">
      <w:pPr>
        <w:rPr>
          <w:bCs/>
        </w:rPr>
      </w:pPr>
    </w:p>
    <w:p w14:paraId="27EB0C6D" w14:textId="0927C415" w:rsidR="004D019B" w:rsidRDefault="004D019B" w:rsidP="004D019B">
      <w:pPr>
        <w:rPr>
          <w:bCs/>
        </w:rPr>
      </w:pPr>
      <w:r w:rsidRPr="00F30413">
        <w:rPr>
          <w:b/>
        </w:rPr>
        <w:t>Purpose:</w:t>
      </w:r>
      <w:r>
        <w:rPr>
          <w:bCs/>
        </w:rPr>
        <w:t xml:space="preserve">  to provide guidance for identifying, addressing, and reporting known or suspected abuse or neglect. </w:t>
      </w:r>
    </w:p>
    <w:p w14:paraId="07C32B8C" w14:textId="559A157F" w:rsidR="00F30413" w:rsidRDefault="004D019B" w:rsidP="004D019B">
      <w:pPr>
        <w:rPr>
          <w:bCs/>
        </w:rPr>
      </w:pPr>
      <w:r w:rsidRPr="00F30413">
        <w:rPr>
          <w:b/>
        </w:rPr>
        <w:t>Personnel:</w:t>
      </w:r>
      <w:r>
        <w:rPr>
          <w:bCs/>
        </w:rPr>
        <w:t xml:space="preserve">  all clinical staff, </w:t>
      </w:r>
      <w:r w:rsidR="00F30413">
        <w:rPr>
          <w:bCs/>
        </w:rPr>
        <w:t xml:space="preserve">all </w:t>
      </w:r>
      <w:r>
        <w:rPr>
          <w:bCs/>
        </w:rPr>
        <w:t xml:space="preserve">medical </w:t>
      </w:r>
      <w:r w:rsidR="00F30413">
        <w:rPr>
          <w:bCs/>
        </w:rPr>
        <w:t>staff providers (MDs, DOs, NPs, PAs)</w:t>
      </w:r>
    </w:p>
    <w:p w14:paraId="396236B5" w14:textId="0F957F53" w:rsidR="00F30413" w:rsidRPr="00F30413" w:rsidRDefault="00F30413" w:rsidP="004D019B">
      <w:pPr>
        <w:rPr>
          <w:b/>
        </w:rPr>
      </w:pPr>
      <w:r w:rsidRPr="00F30413">
        <w:rPr>
          <w:b/>
        </w:rPr>
        <w:t>Definitions</w:t>
      </w:r>
      <w:r w:rsidR="000D4CA8">
        <w:rPr>
          <w:b/>
        </w:rPr>
        <w:t>:</w:t>
      </w: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1534"/>
        <w:gridCol w:w="8187"/>
      </w:tblGrid>
      <w:tr w:rsidR="00F30413" w14:paraId="05C7AFE9" w14:textId="77777777" w:rsidTr="007A4946">
        <w:trPr>
          <w:trHeight w:val="605"/>
        </w:trPr>
        <w:tc>
          <w:tcPr>
            <w:tcW w:w="1534" w:type="dxa"/>
          </w:tcPr>
          <w:p w14:paraId="5AF7A05C" w14:textId="54E137D2" w:rsidR="00F30413" w:rsidRPr="00F30413" w:rsidRDefault="00F30413" w:rsidP="004D019B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8187" w:type="dxa"/>
          </w:tcPr>
          <w:p w14:paraId="68CFC50F" w14:textId="431C42CA" w:rsidR="00F30413" w:rsidRDefault="00F30413" w:rsidP="004D019B">
            <w:pPr>
              <w:rPr>
                <w:bCs/>
              </w:rPr>
            </w:pPr>
            <w:r>
              <w:rPr>
                <w:bCs/>
              </w:rPr>
              <w:t>An individual who is eighteen (18) years of age and older</w:t>
            </w:r>
          </w:p>
        </w:tc>
      </w:tr>
      <w:tr w:rsidR="00F30413" w14:paraId="3A76DE41" w14:textId="77777777" w:rsidTr="007A4946">
        <w:trPr>
          <w:trHeight w:val="311"/>
        </w:trPr>
        <w:tc>
          <w:tcPr>
            <w:tcW w:w="1534" w:type="dxa"/>
          </w:tcPr>
          <w:p w14:paraId="58B440DB" w14:textId="1BFAFEB5" w:rsidR="00F30413" w:rsidRPr="00F30413" w:rsidRDefault="00F30413" w:rsidP="004D019B">
            <w:pPr>
              <w:rPr>
                <w:b/>
              </w:rPr>
            </w:pPr>
            <w:r w:rsidRPr="00F30413">
              <w:rPr>
                <w:b/>
              </w:rPr>
              <w:t>At-Risk Adult</w:t>
            </w:r>
          </w:p>
        </w:tc>
        <w:tc>
          <w:tcPr>
            <w:tcW w:w="8187" w:type="dxa"/>
          </w:tcPr>
          <w:p w14:paraId="1628E8C7" w14:textId="65386910" w:rsidR="00F30413" w:rsidRDefault="00F30413" w:rsidP="004D019B">
            <w:pPr>
              <w:rPr>
                <w:bCs/>
              </w:rPr>
            </w:pPr>
            <w:r>
              <w:rPr>
                <w:bCs/>
              </w:rPr>
              <w:t xml:space="preserve">An individual eighteen (18) years of age or older who is susceptible to mistreatment, self-neglect, or exploitation because the individual is unable to perform or obtain services necessary for his/her/their health, safety, or welfare or lacks sufficient understanding or capacity to make or communicate responsible decisions concerning his/her/their person or affairs </w:t>
            </w:r>
          </w:p>
        </w:tc>
      </w:tr>
      <w:tr w:rsidR="00F30413" w14:paraId="76351521" w14:textId="77777777" w:rsidTr="007A4946">
        <w:trPr>
          <w:trHeight w:val="311"/>
        </w:trPr>
        <w:tc>
          <w:tcPr>
            <w:tcW w:w="1534" w:type="dxa"/>
          </w:tcPr>
          <w:p w14:paraId="7D3933C8" w14:textId="2CCC5565" w:rsidR="00F30413" w:rsidRPr="00F30413" w:rsidRDefault="00F30413" w:rsidP="004D019B">
            <w:pPr>
              <w:rPr>
                <w:b/>
              </w:rPr>
            </w:pPr>
            <w:r>
              <w:rPr>
                <w:b/>
              </w:rPr>
              <w:t xml:space="preserve">Child </w:t>
            </w:r>
          </w:p>
        </w:tc>
        <w:tc>
          <w:tcPr>
            <w:tcW w:w="8187" w:type="dxa"/>
          </w:tcPr>
          <w:p w14:paraId="7F03770B" w14:textId="77777777" w:rsidR="00F30413" w:rsidRDefault="00F30413" w:rsidP="004D019B">
            <w:pPr>
              <w:rPr>
                <w:bCs/>
              </w:rPr>
            </w:pPr>
            <w:r>
              <w:rPr>
                <w:bCs/>
              </w:rPr>
              <w:t>An individual who is less than eighteen (18) years of age</w:t>
            </w:r>
          </w:p>
          <w:p w14:paraId="16848D80" w14:textId="60978DE6" w:rsidR="00F30413" w:rsidRDefault="00F30413" w:rsidP="004D019B">
            <w:pPr>
              <w:rPr>
                <w:bCs/>
              </w:rPr>
            </w:pPr>
            <w:r>
              <w:rPr>
                <w:bCs/>
              </w:rPr>
              <w:t>Also known as a minor</w:t>
            </w:r>
          </w:p>
        </w:tc>
      </w:tr>
    </w:tbl>
    <w:p w14:paraId="655BDF65" w14:textId="1096121E" w:rsidR="00F30413" w:rsidRDefault="00F30413" w:rsidP="004D019B">
      <w:pPr>
        <w:rPr>
          <w:bCs/>
        </w:rPr>
      </w:pPr>
    </w:p>
    <w:p w14:paraId="6841B601" w14:textId="16CFEAE3" w:rsidR="00F30413" w:rsidRDefault="00F30413" w:rsidP="004D019B">
      <w:pPr>
        <w:rPr>
          <w:b/>
          <w:u w:val="single"/>
        </w:rPr>
      </w:pPr>
      <w:r w:rsidRPr="00F30413">
        <w:rPr>
          <w:b/>
          <w:u w:val="single"/>
        </w:rPr>
        <w:t>General Information</w:t>
      </w:r>
    </w:p>
    <w:p w14:paraId="4172C8DA" w14:textId="26E1E07D" w:rsidR="00F30413" w:rsidRDefault="00F30413" w:rsidP="00F3041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This policy applies to both child and </w:t>
      </w:r>
      <w:r w:rsidR="007A4946">
        <w:rPr>
          <w:bCs/>
        </w:rPr>
        <w:t>adult patients and visitors who are suspected victims of physical assault, rape, sexual molestation, and other forms of abuse</w:t>
      </w:r>
      <w:r w:rsidR="0057284F">
        <w:rPr>
          <w:bCs/>
        </w:rPr>
        <w:t xml:space="preserve"> (e.g.</w:t>
      </w:r>
      <w:r w:rsidR="003622F7">
        <w:rPr>
          <w:bCs/>
        </w:rPr>
        <w:t>,</w:t>
      </w:r>
      <w:r w:rsidR="0057284F">
        <w:rPr>
          <w:bCs/>
        </w:rPr>
        <w:t xml:space="preserve"> neglect, medical child abuse, ingestions, trafficking, etc.)</w:t>
      </w:r>
      <w:r w:rsidR="007A4946">
        <w:rPr>
          <w:bCs/>
        </w:rPr>
        <w:t xml:space="preserve">.  </w:t>
      </w:r>
    </w:p>
    <w:p w14:paraId="6769E2F3" w14:textId="5CC0AB9B" w:rsidR="007A4946" w:rsidRDefault="007A4946" w:rsidP="00F3041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This policy refers to all </w:t>
      </w:r>
      <w:r w:rsidRPr="00553736">
        <w:rPr>
          <w:bCs/>
          <w:u w:val="single"/>
        </w:rPr>
        <w:t xml:space="preserve">known or suspected </w:t>
      </w:r>
      <w:r w:rsidR="00F433DD" w:rsidRPr="00553736">
        <w:rPr>
          <w:bCs/>
          <w:u w:val="single"/>
        </w:rPr>
        <w:t>abuse</w:t>
      </w:r>
      <w:r>
        <w:rPr>
          <w:bCs/>
        </w:rPr>
        <w:t xml:space="preserve">, including allegations of child abuse by hospital staff.  </w:t>
      </w:r>
    </w:p>
    <w:p w14:paraId="3AA727BF" w14:textId="3610377F" w:rsidR="007A4946" w:rsidRPr="007A4946" w:rsidRDefault="007A4946" w:rsidP="00F3041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*** Hospital uses the criteria of suspected child abuse as defined in the Colorado Child Protection Act of 1987, C.R.S. </w:t>
      </w:r>
      <w:r>
        <w:t xml:space="preserve">§ 19-3-301 </w:t>
      </w:r>
      <w:r w:rsidRPr="007A4946">
        <w:rPr>
          <w:i/>
          <w:iCs/>
        </w:rPr>
        <w:t>et see</w:t>
      </w:r>
      <w:r>
        <w:rPr>
          <w:i/>
          <w:iCs/>
        </w:rPr>
        <w:t xml:space="preserve"> </w:t>
      </w:r>
      <w:r>
        <w:t>(the “Act”).  Act defines “child abuse or neglect” as an act or omission which threatens the health or welfare of a child.  This includes a child who:</w:t>
      </w:r>
    </w:p>
    <w:p w14:paraId="272DC54D" w14:textId="1229DA79" w:rsidR="007A4946" w:rsidRPr="007A4946" w:rsidRDefault="007A4946" w:rsidP="007A4946">
      <w:pPr>
        <w:pStyle w:val="ListParagraph"/>
        <w:numPr>
          <w:ilvl w:val="1"/>
          <w:numId w:val="1"/>
        </w:numPr>
        <w:rPr>
          <w:bCs/>
        </w:rPr>
      </w:pPr>
      <w:r>
        <w:t>Exhibits evidence of skin bruising, bleeding, malnutrition, failure to thrive (FTT), burns, fracture of any bone, subdural hematoma, soft tissue swelling, or death and either:</w:t>
      </w:r>
    </w:p>
    <w:p w14:paraId="6AAF196A" w14:textId="7B06AF51" w:rsidR="007A4946" w:rsidRPr="007A4946" w:rsidRDefault="007A4946" w:rsidP="007A4946">
      <w:pPr>
        <w:pStyle w:val="ListParagraph"/>
        <w:numPr>
          <w:ilvl w:val="2"/>
          <w:numId w:val="1"/>
        </w:numPr>
        <w:rPr>
          <w:bCs/>
        </w:rPr>
      </w:pPr>
      <w:r>
        <w:t xml:space="preserve">Such </w:t>
      </w:r>
      <w:r w:rsidR="00F433DD">
        <w:t>condition</w:t>
      </w:r>
      <w:r>
        <w:t xml:space="preserve"> or death is not justifiably explained; or </w:t>
      </w:r>
    </w:p>
    <w:p w14:paraId="04C90121" w14:textId="43A3B600" w:rsidR="007A4946" w:rsidRPr="007A4946" w:rsidRDefault="007A4946" w:rsidP="007A4946">
      <w:pPr>
        <w:pStyle w:val="ListParagraph"/>
        <w:numPr>
          <w:ilvl w:val="2"/>
          <w:numId w:val="1"/>
        </w:numPr>
        <w:rPr>
          <w:bCs/>
        </w:rPr>
      </w:pPr>
      <w:r>
        <w:t xml:space="preserve">The history given concerning such condition is at variance with the degree or </w:t>
      </w:r>
      <w:r w:rsidR="00F433DD">
        <w:t>type</w:t>
      </w:r>
      <w:r>
        <w:t xml:space="preserve"> of such condition or death; or </w:t>
      </w:r>
    </w:p>
    <w:p w14:paraId="58DA82C3" w14:textId="174C836E" w:rsidR="007A4946" w:rsidRPr="007A4946" w:rsidRDefault="007A4946" w:rsidP="007A4946">
      <w:pPr>
        <w:pStyle w:val="ListParagraph"/>
        <w:numPr>
          <w:ilvl w:val="2"/>
          <w:numId w:val="1"/>
        </w:numPr>
        <w:rPr>
          <w:bCs/>
        </w:rPr>
      </w:pPr>
      <w:r>
        <w:t xml:space="preserve">The circumstances indicate that such </w:t>
      </w:r>
      <w:r w:rsidR="00F433DD">
        <w:t>condition</w:t>
      </w:r>
      <w:r>
        <w:t xml:space="preserve"> may not be the product of an accidental occurrence.  </w:t>
      </w:r>
    </w:p>
    <w:p w14:paraId="39814C88" w14:textId="2E90A736" w:rsidR="007A4946" w:rsidRPr="007A4946" w:rsidRDefault="007A4946" w:rsidP="007A4946">
      <w:pPr>
        <w:pStyle w:val="ListParagraph"/>
        <w:numPr>
          <w:ilvl w:val="1"/>
          <w:numId w:val="1"/>
        </w:numPr>
        <w:rPr>
          <w:bCs/>
        </w:rPr>
      </w:pPr>
      <w:r>
        <w:t xml:space="preserve">Is subjected to sexual assault or molestation, sexual exploitation, or prostitution. </w:t>
      </w:r>
    </w:p>
    <w:p w14:paraId="7E6B9077" w14:textId="05C0D60A" w:rsidR="007A4946" w:rsidRPr="00585480" w:rsidRDefault="007A4946" w:rsidP="007A4946">
      <w:pPr>
        <w:pStyle w:val="ListParagraph"/>
        <w:numPr>
          <w:ilvl w:val="1"/>
          <w:numId w:val="1"/>
        </w:numPr>
        <w:rPr>
          <w:bCs/>
        </w:rPr>
      </w:pPr>
      <w:r>
        <w:t xml:space="preserve">Needs services because the child’s parent(s), legal guardian or legal custodian fails to take the same actions to provide adequate food, clothing, shelter, medical care, or supervision a prudent parent takes.  </w:t>
      </w:r>
    </w:p>
    <w:p w14:paraId="51DFE678" w14:textId="5CCB525F" w:rsidR="00585480" w:rsidRPr="00585480" w:rsidRDefault="00585480" w:rsidP="007A4946">
      <w:pPr>
        <w:pStyle w:val="ListParagraph"/>
        <w:numPr>
          <w:ilvl w:val="1"/>
          <w:numId w:val="1"/>
        </w:numPr>
        <w:rPr>
          <w:bCs/>
        </w:rPr>
      </w:pPr>
      <w:r>
        <w:t xml:space="preserve">Is living in an environment that is dangerous to his/her/their welfare. </w:t>
      </w:r>
    </w:p>
    <w:p w14:paraId="7F23F88D" w14:textId="076E2DAB" w:rsidR="00585480" w:rsidRPr="00585480" w:rsidRDefault="00585480" w:rsidP="007A4946">
      <w:pPr>
        <w:pStyle w:val="ListParagraph"/>
        <w:numPr>
          <w:ilvl w:val="1"/>
          <w:numId w:val="1"/>
        </w:numPr>
        <w:rPr>
          <w:bCs/>
        </w:rPr>
      </w:pPr>
      <w:r>
        <w:t xml:space="preserve">Tests positive at birth for either a </w:t>
      </w:r>
      <w:r w:rsidR="00F433DD">
        <w:t>Schedule</w:t>
      </w:r>
      <w:r>
        <w:t xml:space="preserve"> I controlled substance or a Schedule II controlled substance, unless the child tests positive for a Schedule II controlled </w:t>
      </w:r>
      <w:r>
        <w:lastRenderedPageBreak/>
        <w:t xml:space="preserve">substance because of the mother’s lawful intake of such substance as prescribed by a provider.  </w:t>
      </w:r>
    </w:p>
    <w:p w14:paraId="35C6CA3F" w14:textId="67C8DF01" w:rsidR="00585480" w:rsidRPr="00585480" w:rsidRDefault="00585480" w:rsidP="00585480">
      <w:pPr>
        <w:pStyle w:val="ListParagraph"/>
        <w:numPr>
          <w:ilvl w:val="2"/>
          <w:numId w:val="1"/>
        </w:numPr>
        <w:rPr>
          <w:bCs/>
        </w:rPr>
      </w:pPr>
      <w:r>
        <w:t xml:space="preserve">Note: Schedule I and Schedule II </w:t>
      </w:r>
      <w:r w:rsidR="00F433DD">
        <w:t>Controlled</w:t>
      </w:r>
      <w:r>
        <w:t xml:space="preserve"> Substances are as defined in the Colorado State Statute: section 18-18-203, C.R.S. Contact Pharmacy for more information.  </w:t>
      </w:r>
    </w:p>
    <w:p w14:paraId="37F895CC" w14:textId="2FAA1ED6" w:rsidR="00585480" w:rsidRPr="002E449C" w:rsidRDefault="00585480" w:rsidP="00585480">
      <w:pPr>
        <w:pStyle w:val="ListParagraph"/>
        <w:numPr>
          <w:ilvl w:val="0"/>
          <w:numId w:val="1"/>
        </w:numPr>
        <w:rPr>
          <w:bCs/>
        </w:rPr>
      </w:pPr>
      <w:r>
        <w:t xml:space="preserve">*** Hospital uses criteria of at-risk adult as defined by Colorado State Statute C.R.S. </w:t>
      </w:r>
      <w:r w:rsidR="002E449C">
        <w:t xml:space="preserve">26-3.101.  Any person over the age of eighteen (18) who is susceptible to abuse or neglect because they are unable to obtain services for their own health, safety or welfare.  </w:t>
      </w:r>
    </w:p>
    <w:p w14:paraId="2C6DC9CA" w14:textId="015B7BF2" w:rsidR="002E449C" w:rsidRPr="002E449C" w:rsidRDefault="002E449C" w:rsidP="00585480">
      <w:pPr>
        <w:pStyle w:val="ListParagraph"/>
        <w:numPr>
          <w:ilvl w:val="0"/>
          <w:numId w:val="1"/>
        </w:numPr>
        <w:rPr>
          <w:bCs/>
        </w:rPr>
      </w:pPr>
      <w:r>
        <w:t xml:space="preserve">It is not required to report suspected abuse of adults eighteen (18) to sixty-nine (69) who are not classified as “at risk” under the above statute.  Refer such persons to abuse prevention resources.  </w:t>
      </w:r>
    </w:p>
    <w:p w14:paraId="2DAE9FCC" w14:textId="6A5E8BF8" w:rsidR="002E449C" w:rsidRDefault="002E449C" w:rsidP="002E449C">
      <w:pPr>
        <w:rPr>
          <w:b/>
          <w:bCs/>
          <w:u w:val="single"/>
        </w:rPr>
      </w:pPr>
      <w:r w:rsidRPr="002E449C">
        <w:rPr>
          <w:b/>
          <w:bCs/>
          <w:u w:val="single"/>
        </w:rPr>
        <w:t>Policy</w:t>
      </w:r>
    </w:p>
    <w:p w14:paraId="482C9DE8" w14:textId="7A2DD012" w:rsidR="002E449C" w:rsidRDefault="002E449C" w:rsidP="002E449C">
      <w:pPr>
        <w:pStyle w:val="ListParagraph"/>
        <w:numPr>
          <w:ilvl w:val="0"/>
          <w:numId w:val="2"/>
        </w:numPr>
      </w:pPr>
      <w:r>
        <w:t>Child abuse and Neglect</w:t>
      </w:r>
      <w:r w:rsidR="00F43937">
        <w:t xml:space="preserve"> Reporting:</w:t>
      </w:r>
    </w:p>
    <w:p w14:paraId="660E22FC" w14:textId="110A463F" w:rsidR="00553736" w:rsidRDefault="00553736" w:rsidP="00553736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When possible, the report should be made prior to patient discharge from the hospital.</w:t>
      </w:r>
    </w:p>
    <w:p w14:paraId="4A9447D6" w14:textId="5E847EF6" w:rsidR="00553736" w:rsidRPr="00553736" w:rsidRDefault="00553736" w:rsidP="00553736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 xml:space="preserve">Families should be notified that a report is being made unless there is a concern about imminent risk of harm to patient, parent, staff, or employee. </w:t>
      </w:r>
    </w:p>
    <w:p w14:paraId="7DFBD27B" w14:textId="65F55D54" w:rsidR="00553736" w:rsidRDefault="00553736" w:rsidP="002E449C">
      <w:pPr>
        <w:pStyle w:val="ListParagraph"/>
        <w:numPr>
          <w:ilvl w:val="1"/>
          <w:numId w:val="2"/>
        </w:numPr>
      </w:pPr>
      <w:r>
        <w:t xml:space="preserve">A report should be made to the county department of human services (child protective services, social services) in which the child resides </w:t>
      </w:r>
      <w:r w:rsidRPr="00553736">
        <w:rPr>
          <w:b/>
          <w:bCs/>
        </w:rPr>
        <w:t>and</w:t>
      </w:r>
      <w:r>
        <w:t xml:space="preserve"> to local law enforcement agency in which the suspected abuse occurred.  </w:t>
      </w:r>
    </w:p>
    <w:p w14:paraId="3F334FB1" w14:textId="3712537B" w:rsidR="00AB48EA" w:rsidRDefault="00553736" w:rsidP="004F5951">
      <w:pPr>
        <w:pStyle w:val="ListParagraph"/>
        <w:numPr>
          <w:ilvl w:val="1"/>
          <w:numId w:val="2"/>
        </w:numPr>
        <w:spacing w:after="0"/>
      </w:pPr>
      <w:r>
        <w:t>Report must be made by certain individuals who have a reasonable knowledge or suspicion that a child has been or is being subjected to child abuse</w:t>
      </w:r>
      <w:r w:rsidR="0057284F">
        <w:t xml:space="preserve"> (reference C. R. S. 19-8-304)</w:t>
      </w:r>
      <w:r>
        <w:t xml:space="preserve">.   </w:t>
      </w:r>
      <w:r w:rsidR="002E449C">
        <w:t>Persons required to report</w:t>
      </w:r>
      <w:r w:rsidR="00F43937">
        <w:t xml:space="preserve"> (see table for examples – not exhaustive list)</w:t>
      </w:r>
      <w:r>
        <w:t>:</w:t>
      </w:r>
    </w:p>
    <w:p w14:paraId="55196914" w14:textId="77777777" w:rsidR="004F5951" w:rsidRDefault="004F5951" w:rsidP="004F5951">
      <w:pPr>
        <w:pStyle w:val="ListParagraph"/>
        <w:spacing w:after="0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78"/>
        <w:gridCol w:w="3932"/>
      </w:tblGrid>
      <w:tr w:rsidR="00F43937" w14:paraId="682A7FC5" w14:textId="77777777" w:rsidTr="002E449C">
        <w:tc>
          <w:tcPr>
            <w:tcW w:w="4675" w:type="dxa"/>
          </w:tcPr>
          <w:p w14:paraId="4A8CED56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Physician, Surgeon (including those in training</w:t>
            </w:r>
          </w:p>
          <w:p w14:paraId="2B4D325C" w14:textId="38321FE3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Child Health Associate</w:t>
            </w:r>
            <w:r w:rsidR="00F43937">
              <w:t>/Physician Assistant</w:t>
            </w:r>
          </w:p>
          <w:p w14:paraId="75FE1FCD" w14:textId="3FCD61DB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Nurse Practitioner</w:t>
            </w:r>
          </w:p>
          <w:p w14:paraId="155523BD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Dentist</w:t>
            </w:r>
          </w:p>
          <w:p w14:paraId="2F1373C7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Emergency Medical Service providers</w:t>
            </w:r>
          </w:p>
          <w:p w14:paraId="203097EE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Osteopath</w:t>
            </w:r>
          </w:p>
          <w:p w14:paraId="0F39149D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Optometrist</w:t>
            </w:r>
          </w:p>
          <w:p w14:paraId="218CC5BA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Chiropractor</w:t>
            </w:r>
          </w:p>
          <w:p w14:paraId="425419AC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Podiatrist</w:t>
            </w:r>
          </w:p>
          <w:p w14:paraId="0041172C" w14:textId="391C45BF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Physical Therapist</w:t>
            </w:r>
          </w:p>
          <w:p w14:paraId="5595ADEE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Clergy</w:t>
            </w:r>
          </w:p>
          <w:p w14:paraId="572E6F9C" w14:textId="146BDD4F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15"/>
            </w:pPr>
            <w:r>
              <w:t>Registered Dietician</w:t>
            </w:r>
          </w:p>
        </w:tc>
        <w:tc>
          <w:tcPr>
            <w:tcW w:w="4675" w:type="dxa"/>
          </w:tcPr>
          <w:p w14:paraId="247E8097" w14:textId="2417F84C" w:rsidR="003622F7" w:rsidRDefault="003622F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Psychologist</w:t>
            </w:r>
          </w:p>
          <w:p w14:paraId="13C332A3" w14:textId="0915CDA2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Registered Nurse</w:t>
            </w:r>
          </w:p>
          <w:p w14:paraId="54A22010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Licensed Practical Nurse</w:t>
            </w:r>
          </w:p>
          <w:p w14:paraId="577954C4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Hospital personnel engaged in:</w:t>
            </w:r>
          </w:p>
          <w:p w14:paraId="0C2C4483" w14:textId="77777777" w:rsidR="002E449C" w:rsidRDefault="002E449C" w:rsidP="003622F7">
            <w:pPr>
              <w:pStyle w:val="ListParagraph"/>
              <w:numPr>
                <w:ilvl w:val="1"/>
                <w:numId w:val="3"/>
              </w:numPr>
              <w:ind w:left="1072"/>
            </w:pPr>
            <w:r>
              <w:t>Admissions,</w:t>
            </w:r>
          </w:p>
          <w:p w14:paraId="519B1E03" w14:textId="77777777" w:rsidR="002E449C" w:rsidRDefault="002E449C" w:rsidP="003622F7">
            <w:pPr>
              <w:pStyle w:val="ListParagraph"/>
              <w:numPr>
                <w:ilvl w:val="1"/>
                <w:numId w:val="3"/>
              </w:numPr>
              <w:ind w:left="1072"/>
            </w:pPr>
            <w:r>
              <w:t>Care and or treatment of patients</w:t>
            </w:r>
          </w:p>
          <w:p w14:paraId="3B2F6D07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Mental Health Professional</w:t>
            </w:r>
          </w:p>
          <w:p w14:paraId="0BF570B2" w14:textId="77777777" w:rsidR="002E449C" w:rsidRDefault="002E449C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Li</w:t>
            </w:r>
            <w:r w:rsidR="00F43937">
              <w:t>censed Professional Counselors</w:t>
            </w:r>
          </w:p>
          <w:p w14:paraId="43A16325" w14:textId="77777777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Dental hygienist</w:t>
            </w:r>
          </w:p>
          <w:p w14:paraId="655DA737" w14:textId="77777777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Pharmacist</w:t>
            </w:r>
          </w:p>
          <w:p w14:paraId="057311C0" w14:textId="77777777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Licensed Marriage Counselor</w:t>
            </w:r>
          </w:p>
          <w:p w14:paraId="2DB90777" w14:textId="77777777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Family Therapist</w:t>
            </w:r>
          </w:p>
          <w:p w14:paraId="05243366" w14:textId="77777777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Registered Psychotherapist</w:t>
            </w:r>
          </w:p>
          <w:p w14:paraId="2B7CA74A" w14:textId="5FC5D8C3" w:rsidR="00F43937" w:rsidRDefault="00F43937" w:rsidP="003622F7">
            <w:pPr>
              <w:pStyle w:val="ListParagraph"/>
              <w:numPr>
                <w:ilvl w:val="0"/>
                <w:numId w:val="3"/>
              </w:numPr>
              <w:ind w:left="500"/>
            </w:pPr>
            <w:r>
              <w:t>Social Worker</w:t>
            </w:r>
          </w:p>
        </w:tc>
      </w:tr>
    </w:tbl>
    <w:p w14:paraId="7C77F876" w14:textId="77777777" w:rsidR="002E449C" w:rsidRDefault="002E449C" w:rsidP="002E449C">
      <w:pPr>
        <w:pStyle w:val="ListParagraph"/>
        <w:ind w:left="1440"/>
      </w:pPr>
    </w:p>
    <w:p w14:paraId="376E38C7" w14:textId="69C84F39" w:rsidR="002E449C" w:rsidRDefault="0057284F" w:rsidP="002E449C">
      <w:pPr>
        <w:pStyle w:val="ListParagraph"/>
        <w:numPr>
          <w:ilvl w:val="0"/>
          <w:numId w:val="2"/>
        </w:numPr>
      </w:pPr>
      <w:r>
        <w:t>Injuries associated with c</w:t>
      </w:r>
      <w:r w:rsidR="00F43937">
        <w:t>hild abuse and neglect</w:t>
      </w:r>
      <w:r>
        <w:t>, consider further medical workup and reporting to the appropriate authorities</w:t>
      </w:r>
      <w:r w:rsidR="00F43937">
        <w:t>:</w:t>
      </w:r>
    </w:p>
    <w:p w14:paraId="1BDC1315" w14:textId="3BD1AE76" w:rsidR="00F43937" w:rsidRDefault="00F43937" w:rsidP="00F43937">
      <w:pPr>
        <w:pStyle w:val="ListParagraph"/>
        <w:numPr>
          <w:ilvl w:val="1"/>
          <w:numId w:val="2"/>
        </w:numPr>
      </w:pPr>
      <w:r>
        <w:t>Head trauma</w:t>
      </w:r>
    </w:p>
    <w:p w14:paraId="761EBCD4" w14:textId="193F47BE" w:rsidR="00F43937" w:rsidRDefault="00F43937" w:rsidP="00F43937">
      <w:pPr>
        <w:pStyle w:val="ListParagraph"/>
        <w:numPr>
          <w:ilvl w:val="2"/>
          <w:numId w:val="2"/>
        </w:numPr>
      </w:pPr>
      <w:r>
        <w:t>All unexplained or poorly explained head injuries in children 0-2 years of age</w:t>
      </w:r>
    </w:p>
    <w:p w14:paraId="383A57E6" w14:textId="39FF7BDB" w:rsidR="00F43937" w:rsidRDefault="00F43937" w:rsidP="00F43937">
      <w:pPr>
        <w:pStyle w:val="ListParagraph"/>
        <w:numPr>
          <w:ilvl w:val="2"/>
          <w:numId w:val="2"/>
        </w:numPr>
      </w:pPr>
      <w:r>
        <w:lastRenderedPageBreak/>
        <w:t xml:space="preserve">Skull fractures in </w:t>
      </w:r>
      <w:r w:rsidR="00F433DD">
        <w:t>non-mobile</w:t>
      </w:r>
      <w:r>
        <w:t xml:space="preserve"> children if concerning mechanism</w:t>
      </w:r>
      <w:r w:rsidR="0057284F">
        <w:t xml:space="preserve"> </w:t>
      </w:r>
      <w:r w:rsidR="008F5C03">
        <w:t xml:space="preserve">reported </w:t>
      </w:r>
      <w:r w:rsidR="0057284F">
        <w:t xml:space="preserve">(for example </w:t>
      </w:r>
      <w:r w:rsidR="00AE4DAD">
        <w:t>–</w:t>
      </w:r>
      <w:r w:rsidR="0057284F">
        <w:t xml:space="preserve"> </w:t>
      </w:r>
      <w:r w:rsidR="00AE4DAD">
        <w:t>short fall with significant injury, injury attributed to sibling or pet in home, etc</w:t>
      </w:r>
      <w:r w:rsidR="008F5C03">
        <w:t>.</w:t>
      </w:r>
      <w:r w:rsidR="00AE4DAD">
        <w:t>)</w:t>
      </w:r>
      <w:r>
        <w:t xml:space="preserve"> </w:t>
      </w:r>
    </w:p>
    <w:p w14:paraId="64844AA4" w14:textId="288C8EA3" w:rsidR="00F43937" w:rsidRDefault="00F43937" w:rsidP="00F43937">
      <w:pPr>
        <w:pStyle w:val="ListParagraph"/>
        <w:numPr>
          <w:ilvl w:val="1"/>
          <w:numId w:val="2"/>
        </w:numPr>
      </w:pPr>
      <w:r>
        <w:t>Fractures</w:t>
      </w:r>
    </w:p>
    <w:p w14:paraId="32674B18" w14:textId="0AA6BF24" w:rsidR="00F43937" w:rsidRDefault="00F43937" w:rsidP="00F43937">
      <w:pPr>
        <w:pStyle w:val="ListParagraph"/>
        <w:numPr>
          <w:ilvl w:val="2"/>
          <w:numId w:val="2"/>
        </w:numPr>
      </w:pPr>
      <w:r>
        <w:t xml:space="preserve">All unexplained or poorly explained fractures in children who are non-ambulatory </w:t>
      </w:r>
      <w:r w:rsidR="00944747">
        <w:t>with a history of normal growth and development</w:t>
      </w:r>
      <w:r>
        <w:t xml:space="preserve"> </w:t>
      </w:r>
    </w:p>
    <w:p w14:paraId="694C537D" w14:textId="06EDC4B7" w:rsidR="00F43937" w:rsidRDefault="00F43937" w:rsidP="00F43937">
      <w:pPr>
        <w:pStyle w:val="ListParagraph"/>
        <w:numPr>
          <w:ilvl w:val="2"/>
          <w:numId w:val="2"/>
        </w:numPr>
      </w:pPr>
      <w:r>
        <w:t xml:space="preserve">Children with more than one (1) fracture </w:t>
      </w:r>
      <w:r w:rsidR="00F433DD">
        <w:t>except for</w:t>
      </w:r>
      <w:r>
        <w:t xml:space="preserve"> a documented trauma (e.g.</w:t>
      </w:r>
      <w:r w:rsidR="00AB48EA">
        <w:t>,</w:t>
      </w:r>
      <w:r>
        <w:t xml:space="preserve"> motor vehicle crash)</w:t>
      </w:r>
    </w:p>
    <w:p w14:paraId="7CF6929F" w14:textId="757B7488" w:rsidR="00F43937" w:rsidRDefault="00F43937" w:rsidP="00F43937">
      <w:pPr>
        <w:pStyle w:val="ListParagraph"/>
        <w:numPr>
          <w:ilvl w:val="1"/>
          <w:numId w:val="2"/>
        </w:numPr>
      </w:pPr>
      <w:r>
        <w:t>Skin injuries</w:t>
      </w:r>
    </w:p>
    <w:p w14:paraId="1C3284B6" w14:textId="0AE181F2" w:rsidR="00F43937" w:rsidRDefault="00F43937" w:rsidP="00F43937">
      <w:pPr>
        <w:pStyle w:val="ListParagraph"/>
        <w:numPr>
          <w:ilvl w:val="2"/>
          <w:numId w:val="2"/>
        </w:numPr>
      </w:pPr>
      <w:r>
        <w:t>Burns</w:t>
      </w:r>
    </w:p>
    <w:p w14:paraId="01A8EC49" w14:textId="1D22C725" w:rsidR="00F43937" w:rsidRDefault="00F43937" w:rsidP="00F43937">
      <w:pPr>
        <w:pStyle w:val="ListParagraph"/>
        <w:numPr>
          <w:ilvl w:val="3"/>
          <w:numId w:val="2"/>
        </w:numPr>
      </w:pPr>
      <w:r>
        <w:t>Symmetric, mirror image burns, especially “glove” or “stocking” pattern</w:t>
      </w:r>
    </w:p>
    <w:p w14:paraId="54CCA418" w14:textId="2F4F0E8B" w:rsidR="00F43937" w:rsidRDefault="00F43937" w:rsidP="00F43937">
      <w:pPr>
        <w:pStyle w:val="ListParagraph"/>
        <w:numPr>
          <w:ilvl w:val="3"/>
          <w:numId w:val="2"/>
        </w:numPr>
      </w:pPr>
      <w:r>
        <w:t xml:space="preserve">Pattern injury burn (iron, cigarette, </w:t>
      </w:r>
      <w:r w:rsidR="00AB48EA">
        <w:t xml:space="preserve">or </w:t>
      </w:r>
      <w:proofErr w:type="gramStart"/>
      <w:r>
        <w:t>other</w:t>
      </w:r>
      <w:proofErr w:type="gramEnd"/>
      <w:r>
        <w:t xml:space="preserve"> object)</w:t>
      </w:r>
    </w:p>
    <w:p w14:paraId="06BC8789" w14:textId="7B8D6EC8" w:rsidR="00F43937" w:rsidRDefault="00D36AE2" w:rsidP="00F43937">
      <w:pPr>
        <w:pStyle w:val="ListParagraph"/>
        <w:numPr>
          <w:ilvl w:val="3"/>
          <w:numId w:val="2"/>
        </w:numPr>
      </w:pPr>
      <w:r>
        <w:t xml:space="preserve">Burns in </w:t>
      </w:r>
      <w:r w:rsidR="00F433DD">
        <w:t>non-ambulatory</w:t>
      </w:r>
      <w:r>
        <w:t xml:space="preserve"> children without reasonable explanation</w:t>
      </w:r>
    </w:p>
    <w:p w14:paraId="3CD06E80" w14:textId="420AB615" w:rsidR="00D36AE2" w:rsidRDefault="00D36AE2" w:rsidP="00F43937">
      <w:pPr>
        <w:pStyle w:val="ListParagraph"/>
        <w:numPr>
          <w:ilvl w:val="3"/>
          <w:numId w:val="2"/>
        </w:numPr>
      </w:pPr>
      <w:r>
        <w:t>Immersion pattern burns</w:t>
      </w:r>
    </w:p>
    <w:p w14:paraId="2FF810E2" w14:textId="71C2A6D5" w:rsidR="00D36AE2" w:rsidRDefault="00D36AE2" w:rsidP="00F43937">
      <w:pPr>
        <w:pStyle w:val="ListParagraph"/>
        <w:numPr>
          <w:ilvl w:val="3"/>
          <w:numId w:val="2"/>
        </w:numPr>
      </w:pPr>
      <w:r>
        <w:t>Burns without reasonable explanation</w:t>
      </w:r>
    </w:p>
    <w:p w14:paraId="2DBC9C88" w14:textId="4015C192" w:rsidR="00D36AE2" w:rsidRDefault="00D36AE2" w:rsidP="00D36AE2">
      <w:pPr>
        <w:pStyle w:val="ListParagraph"/>
        <w:numPr>
          <w:ilvl w:val="2"/>
          <w:numId w:val="2"/>
        </w:numPr>
      </w:pPr>
      <w:r>
        <w:t xml:space="preserve">Bruising </w:t>
      </w:r>
    </w:p>
    <w:p w14:paraId="1C9DF780" w14:textId="77777777" w:rsidR="00D36AE2" w:rsidRDefault="00D36AE2" w:rsidP="00D36AE2">
      <w:pPr>
        <w:pStyle w:val="ListParagraph"/>
        <w:numPr>
          <w:ilvl w:val="3"/>
          <w:numId w:val="2"/>
        </w:numPr>
      </w:pPr>
      <w:r>
        <w:t xml:space="preserve">Consider TEN-4-FACES-P:  </w:t>
      </w:r>
    </w:p>
    <w:p w14:paraId="02DF52CB" w14:textId="77777777" w:rsidR="00D36AE2" w:rsidRDefault="00D36AE2" w:rsidP="00D36AE2">
      <w:pPr>
        <w:pStyle w:val="ListParagraph"/>
        <w:numPr>
          <w:ilvl w:val="4"/>
          <w:numId w:val="2"/>
        </w:numPr>
      </w:pPr>
      <w:r w:rsidRPr="00D36AE2">
        <w:rPr>
          <w:b/>
          <w:bCs/>
        </w:rPr>
        <w:t>T</w:t>
      </w:r>
      <w:r>
        <w:t xml:space="preserve">orso, </w:t>
      </w:r>
      <w:r w:rsidRPr="00D36AE2">
        <w:rPr>
          <w:b/>
          <w:bCs/>
        </w:rPr>
        <w:t>E</w:t>
      </w:r>
      <w:r>
        <w:t xml:space="preserve">ar or </w:t>
      </w:r>
      <w:r w:rsidRPr="00D36AE2">
        <w:rPr>
          <w:b/>
          <w:bCs/>
        </w:rPr>
        <w:t>N</w:t>
      </w:r>
      <w:r>
        <w:t xml:space="preserve">eck bruising on any child 0-4 years of age </w:t>
      </w:r>
    </w:p>
    <w:p w14:paraId="03E90FAD" w14:textId="77777777" w:rsidR="00D36AE2" w:rsidRDefault="00D36AE2" w:rsidP="00D36AE2">
      <w:pPr>
        <w:pStyle w:val="ListParagraph"/>
        <w:numPr>
          <w:ilvl w:val="4"/>
          <w:numId w:val="2"/>
        </w:numPr>
      </w:pPr>
      <w:r>
        <w:t>ANY bruising on an infant 0-4 months of age</w:t>
      </w:r>
    </w:p>
    <w:p w14:paraId="73D805C2" w14:textId="1783DC6B" w:rsidR="00D36AE2" w:rsidRDefault="00D36AE2" w:rsidP="00D36AE2">
      <w:pPr>
        <w:pStyle w:val="ListParagraph"/>
        <w:numPr>
          <w:ilvl w:val="4"/>
          <w:numId w:val="2"/>
        </w:numPr>
      </w:pPr>
      <w:r>
        <w:t xml:space="preserve">Injuries to the </w:t>
      </w:r>
      <w:r w:rsidRPr="00D36AE2">
        <w:rPr>
          <w:b/>
          <w:bCs/>
        </w:rPr>
        <w:t>F</w:t>
      </w:r>
      <w:r>
        <w:t xml:space="preserve">renulum, </w:t>
      </w:r>
      <w:r w:rsidRPr="00D36AE2">
        <w:rPr>
          <w:b/>
          <w:bCs/>
        </w:rPr>
        <w:t>A</w:t>
      </w:r>
      <w:r>
        <w:t xml:space="preserve">uricles, </w:t>
      </w:r>
      <w:r w:rsidRPr="00D36AE2">
        <w:rPr>
          <w:b/>
          <w:bCs/>
        </w:rPr>
        <w:t>C</w:t>
      </w:r>
      <w:r>
        <w:t xml:space="preserve">heeks, </w:t>
      </w:r>
      <w:r>
        <w:rPr>
          <w:b/>
          <w:bCs/>
        </w:rPr>
        <w:t>E</w:t>
      </w:r>
      <w:r>
        <w:t xml:space="preserve">yes, </w:t>
      </w:r>
      <w:r w:rsidRPr="00D36AE2">
        <w:rPr>
          <w:b/>
          <w:bCs/>
        </w:rPr>
        <w:t>S</w:t>
      </w:r>
      <w:r>
        <w:t>cleral hemorrhage</w:t>
      </w:r>
    </w:p>
    <w:p w14:paraId="0665638B" w14:textId="13DD74BE" w:rsidR="00D36AE2" w:rsidRDefault="00D36AE2" w:rsidP="00D36AE2">
      <w:pPr>
        <w:pStyle w:val="ListParagraph"/>
        <w:numPr>
          <w:ilvl w:val="4"/>
          <w:numId w:val="2"/>
        </w:numPr>
      </w:pPr>
      <w:r w:rsidRPr="00D36AE2">
        <w:rPr>
          <w:b/>
          <w:bCs/>
        </w:rPr>
        <w:t>P</w:t>
      </w:r>
      <w:r>
        <w:t xml:space="preserve">atterned type bruising  </w:t>
      </w:r>
    </w:p>
    <w:p w14:paraId="31D468DA" w14:textId="49F749FB" w:rsidR="00D36AE2" w:rsidRDefault="00D36AE2" w:rsidP="00D36AE2">
      <w:pPr>
        <w:pStyle w:val="ListParagraph"/>
        <w:numPr>
          <w:ilvl w:val="1"/>
          <w:numId w:val="2"/>
        </w:numPr>
      </w:pPr>
      <w:r>
        <w:t>Torso injuries</w:t>
      </w:r>
    </w:p>
    <w:p w14:paraId="4B33A0A6" w14:textId="000CD8E4" w:rsidR="00D36AE2" w:rsidRDefault="00D36AE2" w:rsidP="00D36AE2">
      <w:pPr>
        <w:pStyle w:val="ListParagraph"/>
        <w:numPr>
          <w:ilvl w:val="2"/>
          <w:numId w:val="2"/>
        </w:numPr>
      </w:pPr>
      <w:r>
        <w:t>Unexplained or poorly explained abdominal or thoracic injuries</w:t>
      </w:r>
    </w:p>
    <w:p w14:paraId="07E940F4" w14:textId="1243BE52" w:rsidR="00D36AE2" w:rsidRDefault="00D36AE2" w:rsidP="00D36AE2">
      <w:pPr>
        <w:pStyle w:val="ListParagraph"/>
        <w:numPr>
          <w:ilvl w:val="1"/>
          <w:numId w:val="2"/>
        </w:numPr>
      </w:pPr>
      <w:r>
        <w:t>Sexual abuse/</w:t>
      </w:r>
      <w:r w:rsidR="00F934C1">
        <w:t>s</w:t>
      </w:r>
      <w:r>
        <w:t>exual assault</w:t>
      </w:r>
    </w:p>
    <w:p w14:paraId="13AD013A" w14:textId="55ACA482" w:rsidR="00C7683F" w:rsidRDefault="00C7683F" w:rsidP="00C7683F">
      <w:pPr>
        <w:pStyle w:val="ListParagraph"/>
        <w:numPr>
          <w:ilvl w:val="2"/>
          <w:numId w:val="2"/>
        </w:numPr>
      </w:pPr>
      <w:r>
        <w:t>Acute rape, forced intercourse</w:t>
      </w:r>
    </w:p>
    <w:p w14:paraId="1CEB3D29" w14:textId="1C749F50" w:rsidR="00C7683F" w:rsidRDefault="00C7683F" w:rsidP="00C7683F">
      <w:pPr>
        <w:pStyle w:val="ListParagraph"/>
        <w:numPr>
          <w:ilvl w:val="2"/>
          <w:numId w:val="2"/>
        </w:numPr>
      </w:pPr>
      <w:r>
        <w:t>Adult use of a child or adolescent for sexual stimulation or gratification (inappropriate sexual contact)</w:t>
      </w:r>
    </w:p>
    <w:p w14:paraId="41108BD1" w14:textId="69D78842" w:rsidR="00C7683F" w:rsidRDefault="00C7683F" w:rsidP="00C7683F">
      <w:pPr>
        <w:pStyle w:val="ListParagraph"/>
        <w:numPr>
          <w:ilvl w:val="2"/>
          <w:numId w:val="2"/>
        </w:numPr>
      </w:pPr>
      <w:r>
        <w:t>Molestation including fondling the genitals</w:t>
      </w:r>
      <w:r w:rsidR="00AC2136">
        <w:t xml:space="preserve"> or breasts of a child</w:t>
      </w:r>
    </w:p>
    <w:p w14:paraId="0C933148" w14:textId="38C26129" w:rsidR="00AC2136" w:rsidRDefault="00AC2136" w:rsidP="00C7683F">
      <w:pPr>
        <w:pStyle w:val="ListParagraph"/>
        <w:numPr>
          <w:ilvl w:val="2"/>
          <w:numId w:val="2"/>
        </w:numPr>
      </w:pPr>
      <w:r>
        <w:t>Molestation including asking a child to fondle or masturbate adult’s genitals</w:t>
      </w:r>
    </w:p>
    <w:p w14:paraId="14163B36" w14:textId="21ED0F19" w:rsidR="00AC2136" w:rsidRDefault="00AC2136" w:rsidP="00C7683F">
      <w:pPr>
        <w:pStyle w:val="ListParagraph"/>
        <w:numPr>
          <w:ilvl w:val="2"/>
          <w:numId w:val="2"/>
        </w:numPr>
      </w:pPr>
      <w:r>
        <w:t>Sexual intercourse includes vaginal assault, oral assault, or anal assault</w:t>
      </w:r>
    </w:p>
    <w:p w14:paraId="1E68EF00" w14:textId="58B9A88F" w:rsidR="00AC2136" w:rsidRDefault="00AC2136" w:rsidP="00C7683F">
      <w:pPr>
        <w:pStyle w:val="ListParagraph"/>
        <w:numPr>
          <w:ilvl w:val="2"/>
          <w:numId w:val="2"/>
        </w:numPr>
      </w:pPr>
      <w:r>
        <w:t xml:space="preserve">Exposure or children to sexual acts or pornography </w:t>
      </w:r>
    </w:p>
    <w:p w14:paraId="4253D114" w14:textId="4BAF5008" w:rsidR="00800F49" w:rsidRDefault="00AC2136" w:rsidP="00800F49">
      <w:pPr>
        <w:pStyle w:val="ListParagraph"/>
        <w:numPr>
          <w:ilvl w:val="2"/>
          <w:numId w:val="2"/>
        </w:numPr>
      </w:pPr>
      <w:r>
        <w:t xml:space="preserve">Human </w:t>
      </w:r>
      <w:r w:rsidR="00F934C1">
        <w:t>s</w:t>
      </w:r>
      <w:r w:rsidR="00800F49">
        <w:t xml:space="preserve">exual </w:t>
      </w:r>
      <w:r w:rsidR="00F934C1">
        <w:t>t</w:t>
      </w:r>
      <w:r w:rsidR="00800F49">
        <w:t>rafficking</w:t>
      </w:r>
    </w:p>
    <w:p w14:paraId="10191B0F" w14:textId="044ABD7B" w:rsidR="00800F49" w:rsidRPr="00800F49" w:rsidRDefault="00800F49" w:rsidP="00F934C1">
      <w:pPr>
        <w:pStyle w:val="ListParagraph"/>
        <w:numPr>
          <w:ilvl w:val="3"/>
          <w:numId w:val="2"/>
        </w:numPr>
      </w:pPr>
      <w:r w:rsidRPr="00800F49">
        <w:t>Trafficking for sexual purposes, prostitution, sex tourism</w:t>
      </w:r>
    </w:p>
    <w:p w14:paraId="7E5CE12D" w14:textId="77777777" w:rsidR="00F934C1" w:rsidRDefault="00800F49" w:rsidP="00F934C1">
      <w:pPr>
        <w:pStyle w:val="ListParagraph"/>
        <w:numPr>
          <w:ilvl w:val="3"/>
          <w:numId w:val="2"/>
        </w:numPr>
      </w:pPr>
      <w:r w:rsidRPr="00800F49">
        <w:t>Youth engaging in “survival sex”</w:t>
      </w:r>
    </w:p>
    <w:p w14:paraId="7B6E58E7" w14:textId="06AEE391" w:rsidR="00800F49" w:rsidRPr="00800F49" w:rsidRDefault="00800F49" w:rsidP="00F934C1">
      <w:pPr>
        <w:pStyle w:val="ListParagraph"/>
        <w:numPr>
          <w:ilvl w:val="3"/>
          <w:numId w:val="2"/>
        </w:numPr>
      </w:pPr>
      <w:r w:rsidRPr="00800F49">
        <w:t>Youth engaging in sexual acts for money</w:t>
      </w:r>
    </w:p>
    <w:p w14:paraId="298A5B67" w14:textId="11BB864D" w:rsidR="00AC2136" w:rsidRDefault="00800F49" w:rsidP="00AC2136">
      <w:pPr>
        <w:pStyle w:val="ListParagraph"/>
        <w:numPr>
          <w:ilvl w:val="2"/>
          <w:numId w:val="2"/>
        </w:numPr>
      </w:pPr>
      <w:r>
        <w:t xml:space="preserve">Labor </w:t>
      </w:r>
      <w:r w:rsidR="00F934C1">
        <w:t>t</w:t>
      </w:r>
      <w:r>
        <w:t>rafficki</w:t>
      </w:r>
      <w:r w:rsidR="00F934C1">
        <w:t>ng</w:t>
      </w:r>
    </w:p>
    <w:p w14:paraId="7C9E4FEB" w14:textId="3209B7AA" w:rsidR="00800F49" w:rsidRDefault="00800F49" w:rsidP="00800F49">
      <w:pPr>
        <w:pStyle w:val="ListParagraph"/>
        <w:numPr>
          <w:ilvl w:val="3"/>
          <w:numId w:val="2"/>
        </w:numPr>
      </w:pPr>
      <w:r>
        <w:t>D</w:t>
      </w:r>
      <w:r w:rsidRPr="00800F49">
        <w:t>ebt bondage</w:t>
      </w:r>
    </w:p>
    <w:p w14:paraId="59787CAD" w14:textId="457B510F" w:rsidR="00800F49" w:rsidRDefault="00800F49" w:rsidP="00800F49">
      <w:pPr>
        <w:pStyle w:val="ListParagraph"/>
        <w:numPr>
          <w:ilvl w:val="3"/>
          <w:numId w:val="2"/>
        </w:numPr>
      </w:pPr>
      <w:r>
        <w:t>F</w:t>
      </w:r>
      <w:r w:rsidRPr="00800F49">
        <w:t>orced labor</w:t>
      </w:r>
    </w:p>
    <w:p w14:paraId="788E6BF8" w14:textId="269C1CEB" w:rsidR="00800F49" w:rsidRDefault="00800F49" w:rsidP="00F934C1">
      <w:pPr>
        <w:pStyle w:val="ListParagraph"/>
        <w:numPr>
          <w:ilvl w:val="3"/>
          <w:numId w:val="2"/>
        </w:numPr>
        <w:ind w:left="2520"/>
      </w:pPr>
      <w:r>
        <w:t>I</w:t>
      </w:r>
      <w:r w:rsidRPr="00800F49">
        <w:t>nvoluntary child labor</w:t>
      </w:r>
    </w:p>
    <w:p w14:paraId="2CF633E1" w14:textId="1BDF536C" w:rsidR="00D36AE2" w:rsidRDefault="00D36AE2" w:rsidP="00D36AE2">
      <w:pPr>
        <w:pStyle w:val="ListParagraph"/>
        <w:numPr>
          <w:ilvl w:val="1"/>
          <w:numId w:val="2"/>
        </w:numPr>
      </w:pPr>
      <w:r>
        <w:t>Other types of abuse/maltreatment</w:t>
      </w:r>
    </w:p>
    <w:p w14:paraId="61901D7D" w14:textId="39A34D12" w:rsidR="00D36AE2" w:rsidRDefault="00473275" w:rsidP="00D36AE2">
      <w:pPr>
        <w:pStyle w:val="ListParagraph"/>
        <w:numPr>
          <w:ilvl w:val="2"/>
          <w:numId w:val="2"/>
        </w:numPr>
      </w:pPr>
      <w:r>
        <w:t>Abandoned children</w:t>
      </w:r>
    </w:p>
    <w:p w14:paraId="48D08CA5" w14:textId="59A881E3" w:rsidR="00473275" w:rsidRDefault="00473275" w:rsidP="00D36AE2">
      <w:pPr>
        <w:pStyle w:val="ListParagraph"/>
        <w:numPr>
          <w:ilvl w:val="2"/>
          <w:numId w:val="2"/>
        </w:numPr>
      </w:pPr>
      <w:r>
        <w:t xml:space="preserve">Starvation </w:t>
      </w:r>
    </w:p>
    <w:p w14:paraId="308BC07A" w14:textId="2AC8188E" w:rsidR="00473275" w:rsidRDefault="00473275" w:rsidP="00D36AE2">
      <w:pPr>
        <w:pStyle w:val="ListParagraph"/>
        <w:numPr>
          <w:ilvl w:val="2"/>
          <w:numId w:val="2"/>
        </w:numPr>
      </w:pPr>
      <w:r>
        <w:t>Exposure</w:t>
      </w:r>
    </w:p>
    <w:p w14:paraId="2F8CC61D" w14:textId="3E9EF734" w:rsidR="00473275" w:rsidRDefault="00473275" w:rsidP="00D36AE2">
      <w:pPr>
        <w:pStyle w:val="ListParagraph"/>
        <w:numPr>
          <w:ilvl w:val="2"/>
          <w:numId w:val="2"/>
        </w:numPr>
      </w:pPr>
      <w:r>
        <w:lastRenderedPageBreak/>
        <w:t xml:space="preserve">Medical neglect causing medical complication or </w:t>
      </w:r>
      <w:r w:rsidR="00300479">
        <w:t>injury</w:t>
      </w:r>
      <w:r>
        <w:t xml:space="preserve"> or death </w:t>
      </w:r>
    </w:p>
    <w:p w14:paraId="1ADA4F1B" w14:textId="0EE404A1" w:rsidR="004737B8" w:rsidRDefault="004737B8" w:rsidP="00D36AE2">
      <w:pPr>
        <w:pStyle w:val="ListParagraph"/>
        <w:numPr>
          <w:ilvl w:val="2"/>
          <w:numId w:val="2"/>
        </w:numPr>
      </w:pPr>
      <w:r>
        <w:t xml:space="preserve">Ingestions – alcohol, other substances </w:t>
      </w:r>
      <w:r w:rsidR="00F433DD">
        <w:t>except for</w:t>
      </w:r>
      <w:r>
        <w:t xml:space="preserve"> accidental ingestions (clinician’s judgement) </w:t>
      </w:r>
    </w:p>
    <w:p w14:paraId="22F552D6" w14:textId="77777777" w:rsidR="004737B8" w:rsidRDefault="004737B8" w:rsidP="00D36AE2">
      <w:pPr>
        <w:pStyle w:val="ListParagraph"/>
        <w:numPr>
          <w:ilvl w:val="2"/>
          <w:numId w:val="2"/>
        </w:numPr>
      </w:pPr>
      <w:r>
        <w:t>Suspected medical child abuse</w:t>
      </w:r>
    </w:p>
    <w:p w14:paraId="737E4FB1" w14:textId="5E527106" w:rsidR="004737B8" w:rsidRDefault="004737B8" w:rsidP="00D36AE2">
      <w:pPr>
        <w:pStyle w:val="ListParagraph"/>
        <w:numPr>
          <w:ilvl w:val="2"/>
          <w:numId w:val="2"/>
        </w:numPr>
      </w:pPr>
      <w:r>
        <w:t xml:space="preserve">Neglect either of care or supervision  </w:t>
      </w:r>
    </w:p>
    <w:p w14:paraId="0E39889B" w14:textId="33F0DEF1" w:rsidR="004737B8" w:rsidRDefault="004737B8" w:rsidP="00D36AE2">
      <w:pPr>
        <w:pStyle w:val="ListParagraph"/>
        <w:numPr>
          <w:ilvl w:val="2"/>
          <w:numId w:val="2"/>
        </w:numPr>
      </w:pPr>
      <w:r>
        <w:t>Infant deaths whose initial workup is not consistent with sudden unexplained infant death syndrome (SUIDS)</w:t>
      </w:r>
    </w:p>
    <w:p w14:paraId="11ADA0A3" w14:textId="369C8307" w:rsidR="00D5587F" w:rsidRDefault="004737B8" w:rsidP="00D5587F">
      <w:pPr>
        <w:pStyle w:val="ListParagraph"/>
        <w:numPr>
          <w:ilvl w:val="2"/>
          <w:numId w:val="2"/>
        </w:numPr>
      </w:pPr>
      <w:r>
        <w:t>Concerns for trafficking, either sexual trafficking or labor trafficking</w:t>
      </w:r>
    </w:p>
    <w:p w14:paraId="2D5B622F" w14:textId="7409CE9D" w:rsidR="00D5587F" w:rsidRDefault="00F433DD" w:rsidP="00D5587F">
      <w:pPr>
        <w:rPr>
          <w:b/>
          <w:bCs/>
          <w:u w:val="single"/>
        </w:rPr>
      </w:pPr>
      <w:r w:rsidRPr="00F433DD">
        <w:rPr>
          <w:b/>
          <w:bCs/>
          <w:u w:val="single"/>
        </w:rPr>
        <w:t>Procedure</w:t>
      </w:r>
    </w:p>
    <w:p w14:paraId="37484556" w14:textId="5037955A" w:rsidR="00F433DD" w:rsidRDefault="00F433DD" w:rsidP="00F433DD">
      <w:pPr>
        <w:pStyle w:val="ListParagraph"/>
        <w:numPr>
          <w:ilvl w:val="0"/>
          <w:numId w:val="2"/>
        </w:numPr>
      </w:pPr>
      <w:r>
        <w:t>Triage</w:t>
      </w:r>
    </w:p>
    <w:p w14:paraId="7F6987CA" w14:textId="6268D7F3" w:rsidR="00F433DD" w:rsidRDefault="00F433DD" w:rsidP="00F433DD">
      <w:pPr>
        <w:pStyle w:val="ListParagraph"/>
        <w:numPr>
          <w:ilvl w:val="1"/>
          <w:numId w:val="2"/>
        </w:numPr>
      </w:pPr>
      <w:r>
        <w:t>Complete history and screening exam</w:t>
      </w:r>
    </w:p>
    <w:p w14:paraId="6B318062" w14:textId="5FFC95D7" w:rsidR="00F433DD" w:rsidRDefault="00F433DD" w:rsidP="00F433DD">
      <w:pPr>
        <w:pStyle w:val="ListParagraph"/>
        <w:numPr>
          <w:ilvl w:val="1"/>
          <w:numId w:val="2"/>
        </w:numPr>
      </w:pPr>
      <w:r>
        <w:t>Triage status of urgent</w:t>
      </w:r>
    </w:p>
    <w:p w14:paraId="780D4A3E" w14:textId="752FBBCE" w:rsidR="00F433DD" w:rsidRDefault="00F433DD" w:rsidP="00F433DD">
      <w:pPr>
        <w:pStyle w:val="ListParagraph"/>
        <w:numPr>
          <w:ilvl w:val="1"/>
          <w:numId w:val="2"/>
        </w:numPr>
      </w:pPr>
      <w:r>
        <w:t>For a child with multiple or serious injuries the triage nurse should notify ED provider immediately and room patient for evaluation</w:t>
      </w:r>
    </w:p>
    <w:p w14:paraId="4344CFC3" w14:textId="6F18222C" w:rsidR="00F433DD" w:rsidRDefault="00F433DD" w:rsidP="00F433DD">
      <w:pPr>
        <w:pStyle w:val="ListParagraph"/>
        <w:numPr>
          <w:ilvl w:val="0"/>
          <w:numId w:val="2"/>
        </w:numPr>
      </w:pPr>
      <w:r>
        <w:t>Medical Evaluation</w:t>
      </w:r>
    </w:p>
    <w:p w14:paraId="0BE3E9CC" w14:textId="61ED1F49" w:rsidR="00F433DD" w:rsidRDefault="00F433DD" w:rsidP="00F433DD">
      <w:pPr>
        <w:pStyle w:val="ListParagraph"/>
        <w:numPr>
          <w:ilvl w:val="1"/>
          <w:numId w:val="2"/>
        </w:numPr>
      </w:pPr>
      <w:r>
        <w:t xml:space="preserve">Generally medical history including history of present illness, past medical history, </w:t>
      </w:r>
      <w:r w:rsidR="00242B2B">
        <w:t xml:space="preserve">behavior and development history, </w:t>
      </w:r>
      <w:r>
        <w:t xml:space="preserve">prior injuries/traumas, social history, </w:t>
      </w:r>
      <w:r w:rsidR="00242B2B">
        <w:t>and review of systems</w:t>
      </w:r>
    </w:p>
    <w:p w14:paraId="60D615F9" w14:textId="2AB6D89F" w:rsidR="00242B2B" w:rsidRDefault="00242B2B" w:rsidP="00F433DD">
      <w:pPr>
        <w:pStyle w:val="ListParagraph"/>
        <w:numPr>
          <w:ilvl w:val="1"/>
          <w:numId w:val="2"/>
        </w:numPr>
      </w:pPr>
      <w:r>
        <w:t>Gowned physical examination</w:t>
      </w:r>
      <w:r>
        <w:tab/>
      </w:r>
    </w:p>
    <w:p w14:paraId="43A11C29" w14:textId="0DBDBD6C" w:rsidR="00242B2B" w:rsidRDefault="00242B2B" w:rsidP="00242B2B">
      <w:pPr>
        <w:pStyle w:val="ListParagraph"/>
        <w:numPr>
          <w:ilvl w:val="2"/>
          <w:numId w:val="2"/>
        </w:numPr>
      </w:pPr>
      <w:r>
        <w:t>General physical state, vital signs</w:t>
      </w:r>
    </w:p>
    <w:p w14:paraId="51E06AA2" w14:textId="43188AF6" w:rsidR="00242B2B" w:rsidRDefault="00242B2B" w:rsidP="00242B2B">
      <w:pPr>
        <w:pStyle w:val="ListParagraph"/>
        <w:numPr>
          <w:ilvl w:val="2"/>
          <w:numId w:val="2"/>
        </w:numPr>
      </w:pPr>
      <w:r>
        <w:t>Head to toe examination with particular attention to TEN-4-FACES-P (see above)</w:t>
      </w:r>
    </w:p>
    <w:p w14:paraId="1F97D816" w14:textId="3651DE11" w:rsidR="00242B2B" w:rsidRDefault="00242B2B" w:rsidP="00242B2B">
      <w:pPr>
        <w:pStyle w:val="ListParagraph"/>
        <w:numPr>
          <w:ilvl w:val="1"/>
          <w:numId w:val="2"/>
        </w:numPr>
      </w:pPr>
      <w:r>
        <w:t>Diagnostic testing</w:t>
      </w:r>
    </w:p>
    <w:p w14:paraId="7DC1142E" w14:textId="2FE5BCB3" w:rsidR="00242B2B" w:rsidRDefault="00242B2B" w:rsidP="00242B2B">
      <w:pPr>
        <w:pStyle w:val="ListParagraph"/>
        <w:numPr>
          <w:ilvl w:val="2"/>
          <w:numId w:val="2"/>
        </w:numPr>
      </w:pPr>
      <w:r>
        <w:t>Physical abuse</w:t>
      </w:r>
    </w:p>
    <w:p w14:paraId="37EB10B0" w14:textId="5FB9BA4E" w:rsidR="00242B2B" w:rsidRDefault="00242B2B" w:rsidP="00242B2B">
      <w:pPr>
        <w:pStyle w:val="ListParagraph"/>
        <w:numPr>
          <w:ilvl w:val="3"/>
          <w:numId w:val="2"/>
        </w:numPr>
      </w:pPr>
      <w:r>
        <w:t xml:space="preserve">Obtain non-contrast head CT emergently if concerns for head trauma </w:t>
      </w:r>
    </w:p>
    <w:p w14:paraId="1D5AEA4E" w14:textId="42A8490E" w:rsidR="00242B2B" w:rsidRDefault="00242B2B" w:rsidP="00242B2B">
      <w:pPr>
        <w:pStyle w:val="ListParagraph"/>
        <w:numPr>
          <w:ilvl w:val="3"/>
          <w:numId w:val="2"/>
        </w:numPr>
      </w:pPr>
      <w:r>
        <w:t>Consider skeletal survey if child stable</w:t>
      </w:r>
    </w:p>
    <w:p w14:paraId="4D077886" w14:textId="3A02BB95" w:rsidR="00242B2B" w:rsidRDefault="00242B2B" w:rsidP="00242B2B">
      <w:pPr>
        <w:pStyle w:val="ListParagraph"/>
        <w:numPr>
          <w:ilvl w:val="4"/>
          <w:numId w:val="2"/>
        </w:numPr>
      </w:pPr>
      <w:r>
        <w:t>0-2 years of age with any concerns of abuse</w:t>
      </w:r>
    </w:p>
    <w:p w14:paraId="21EB5E7A" w14:textId="0AF2AD21" w:rsidR="00242B2B" w:rsidRDefault="00242B2B" w:rsidP="00242B2B">
      <w:pPr>
        <w:pStyle w:val="ListParagraph"/>
        <w:numPr>
          <w:ilvl w:val="4"/>
          <w:numId w:val="2"/>
        </w:numPr>
      </w:pPr>
      <w:r>
        <w:t>Infant with evidence of injury (skull fracture, abnormal neuroimaging)</w:t>
      </w:r>
    </w:p>
    <w:p w14:paraId="1AE875C6" w14:textId="0357192B" w:rsidR="00E65558" w:rsidRDefault="00E65558" w:rsidP="00242B2B">
      <w:pPr>
        <w:pStyle w:val="ListParagraph"/>
        <w:numPr>
          <w:ilvl w:val="4"/>
          <w:numId w:val="2"/>
        </w:numPr>
      </w:pPr>
      <w:r>
        <w:t xml:space="preserve">Note – skeletal survey includes complete set of radiographic images to document each region of child’s skeleton.  </w:t>
      </w:r>
      <w:bookmarkStart w:id="0" w:name="_Hlk72865095"/>
      <w:r>
        <w:t>Please see American College of Radiology and American Academy of Pediatrics guidelines for details</w:t>
      </w:r>
      <w:bookmarkEnd w:id="0"/>
      <w:r>
        <w:t xml:space="preserve">.  </w:t>
      </w:r>
    </w:p>
    <w:p w14:paraId="3A28215B" w14:textId="71592115" w:rsidR="00242B2B" w:rsidRDefault="00242B2B" w:rsidP="00242B2B">
      <w:pPr>
        <w:pStyle w:val="ListParagraph"/>
        <w:numPr>
          <w:ilvl w:val="3"/>
          <w:numId w:val="2"/>
        </w:numPr>
      </w:pPr>
      <w:r>
        <w:t>Coagulation studies – if abnormal consider expanded hematology screening</w:t>
      </w:r>
      <w:r w:rsidR="00E65558">
        <w:t xml:space="preserve"> (Please see American Academy of Pediatrics guideline for details)</w:t>
      </w:r>
      <w:r>
        <w:t>, blood count, type and cross</w:t>
      </w:r>
    </w:p>
    <w:p w14:paraId="1974F201" w14:textId="7031A3C1" w:rsidR="00242B2B" w:rsidRDefault="00242B2B" w:rsidP="00242B2B">
      <w:pPr>
        <w:pStyle w:val="ListParagraph"/>
        <w:numPr>
          <w:ilvl w:val="3"/>
          <w:numId w:val="2"/>
        </w:numPr>
      </w:pPr>
      <w:r>
        <w:t xml:space="preserve">LFTs – if either AST or ALT is greater than 80 please obtain </w:t>
      </w:r>
      <w:r>
        <w:rPr>
          <w:b/>
          <w:bCs/>
          <w:u w:val="single"/>
        </w:rPr>
        <w:t>contrasted</w:t>
      </w:r>
      <w:r>
        <w:t xml:space="preserve"> CT abdomen </w:t>
      </w:r>
    </w:p>
    <w:p w14:paraId="3B641C20" w14:textId="1EA2CB44" w:rsidR="00242B2B" w:rsidRDefault="00E65558" w:rsidP="00242B2B">
      <w:pPr>
        <w:pStyle w:val="ListParagraph"/>
        <w:numPr>
          <w:ilvl w:val="3"/>
          <w:numId w:val="2"/>
        </w:numPr>
      </w:pPr>
      <w:r>
        <w:t>Consider urine drug screening</w:t>
      </w:r>
    </w:p>
    <w:p w14:paraId="665CA354" w14:textId="45B0C79D" w:rsidR="00E65558" w:rsidRDefault="00E65558" w:rsidP="00242B2B">
      <w:pPr>
        <w:pStyle w:val="ListParagraph"/>
        <w:numPr>
          <w:ilvl w:val="3"/>
          <w:numId w:val="2"/>
        </w:numPr>
      </w:pPr>
      <w:r>
        <w:t xml:space="preserve">For patient with concern of skeletal dysplasia disorder (e.g. osteogenesis imperfecta) testing should be done in consultation with child abuse pediatrics team and/or pediatric genetics team.  </w:t>
      </w:r>
    </w:p>
    <w:p w14:paraId="29E6B2C5" w14:textId="529E8840" w:rsidR="007C1C1A" w:rsidRDefault="007C1C1A" w:rsidP="007C1C1A">
      <w:pPr>
        <w:pStyle w:val="ListParagraph"/>
        <w:numPr>
          <w:ilvl w:val="2"/>
          <w:numId w:val="2"/>
        </w:numPr>
      </w:pPr>
      <w:r>
        <w:t>Sexual abuse</w:t>
      </w:r>
    </w:p>
    <w:p w14:paraId="3C925192" w14:textId="77777777" w:rsidR="00C7683F" w:rsidRDefault="00C7683F" w:rsidP="00F934C1">
      <w:pPr>
        <w:pStyle w:val="ListParagraph"/>
        <w:numPr>
          <w:ilvl w:val="3"/>
          <w:numId w:val="2"/>
        </w:numPr>
      </w:pPr>
      <w:r>
        <w:lastRenderedPageBreak/>
        <w:t xml:space="preserve">Acute sexual assaults in </w:t>
      </w:r>
      <w:r>
        <w:rPr>
          <w:b/>
          <w:bCs/>
          <w:u w:val="single"/>
        </w:rPr>
        <w:t xml:space="preserve">prepubertal </w:t>
      </w:r>
      <w:r>
        <w:t xml:space="preserve">children (generally 0-13 years) occurring within 48-72 hours prior to ED visit or hospitalization.  </w:t>
      </w:r>
    </w:p>
    <w:p w14:paraId="54502C5F" w14:textId="77777777" w:rsidR="00C7683F" w:rsidRDefault="00C7683F" w:rsidP="00F934C1">
      <w:pPr>
        <w:pStyle w:val="ListParagraph"/>
        <w:numPr>
          <w:ilvl w:val="4"/>
          <w:numId w:val="2"/>
        </w:numPr>
      </w:pPr>
      <w:r>
        <w:t>Consider type of contact and hygiene activities (bathing, urinating, etc.) to determine need for forensic evidence kit collection</w:t>
      </w:r>
    </w:p>
    <w:p w14:paraId="22C32CA7" w14:textId="77777777" w:rsidR="00C7683F" w:rsidRDefault="00C7683F" w:rsidP="00F934C1">
      <w:pPr>
        <w:pStyle w:val="ListParagraph"/>
        <w:numPr>
          <w:ilvl w:val="3"/>
          <w:numId w:val="2"/>
        </w:numPr>
      </w:pPr>
      <w:r>
        <w:t xml:space="preserve">Acute sexual assault in </w:t>
      </w:r>
      <w:r>
        <w:rPr>
          <w:b/>
          <w:bCs/>
          <w:u w:val="single"/>
        </w:rPr>
        <w:t xml:space="preserve">pubertal </w:t>
      </w:r>
      <w:r>
        <w:t xml:space="preserve">children (generally 13 and older) occurring within 120 hours prior to ED visit or hospitalization.  </w:t>
      </w:r>
    </w:p>
    <w:p w14:paraId="602312BA" w14:textId="1D37016D" w:rsidR="00C7683F" w:rsidRDefault="00C7683F" w:rsidP="00F934C1">
      <w:pPr>
        <w:pStyle w:val="ListParagraph"/>
        <w:numPr>
          <w:ilvl w:val="4"/>
          <w:numId w:val="2"/>
        </w:numPr>
      </w:pPr>
      <w:r>
        <w:t>Complete forensic evidence kit collection</w:t>
      </w:r>
    </w:p>
    <w:p w14:paraId="57FC3584" w14:textId="54B5DE6E" w:rsidR="007C1C1A" w:rsidRDefault="007C1C1A" w:rsidP="007C1C1A">
      <w:pPr>
        <w:pStyle w:val="ListParagraph"/>
        <w:numPr>
          <w:ilvl w:val="3"/>
          <w:numId w:val="2"/>
        </w:numPr>
      </w:pPr>
      <w:r>
        <w:t>At risk of exposure (body fluid contact with mucosal surface) obtain labs</w:t>
      </w:r>
    </w:p>
    <w:p w14:paraId="1D26F9B3" w14:textId="7828E5AA" w:rsidR="007C1C1A" w:rsidRDefault="007C1C1A" w:rsidP="007C1C1A">
      <w:pPr>
        <w:pStyle w:val="ListParagraph"/>
        <w:numPr>
          <w:ilvl w:val="4"/>
          <w:numId w:val="2"/>
        </w:numPr>
      </w:pPr>
      <w:r>
        <w:t>Hepatitis B antigen</w:t>
      </w:r>
    </w:p>
    <w:p w14:paraId="53FFA963" w14:textId="69CB7599" w:rsidR="007C1C1A" w:rsidRDefault="007C1C1A" w:rsidP="007C1C1A">
      <w:pPr>
        <w:pStyle w:val="ListParagraph"/>
        <w:numPr>
          <w:ilvl w:val="4"/>
          <w:numId w:val="2"/>
        </w:numPr>
      </w:pPr>
      <w:r>
        <w:t xml:space="preserve">Hepatitis C antibody </w:t>
      </w:r>
    </w:p>
    <w:p w14:paraId="3D6B5B01" w14:textId="1B7DED82" w:rsidR="007C1C1A" w:rsidRDefault="007C1C1A" w:rsidP="007C1C1A">
      <w:pPr>
        <w:pStyle w:val="ListParagraph"/>
        <w:numPr>
          <w:ilvl w:val="4"/>
          <w:numId w:val="2"/>
        </w:numPr>
      </w:pPr>
      <w:r>
        <w:t>GC/CT urine PCR</w:t>
      </w:r>
    </w:p>
    <w:p w14:paraId="490D46F4" w14:textId="793A89A0" w:rsidR="007C1C1A" w:rsidRDefault="007C1C1A" w:rsidP="007C1C1A">
      <w:pPr>
        <w:pStyle w:val="ListParagraph"/>
        <w:numPr>
          <w:ilvl w:val="4"/>
          <w:numId w:val="2"/>
        </w:numPr>
      </w:pPr>
      <w:r>
        <w:t xml:space="preserve">HIV 1 and 2 </w:t>
      </w:r>
      <w:proofErr w:type="gramStart"/>
      <w:r>
        <w:t>antibody</w:t>
      </w:r>
      <w:proofErr w:type="gramEnd"/>
      <w:r>
        <w:t xml:space="preserve"> </w:t>
      </w:r>
    </w:p>
    <w:p w14:paraId="55BEB822" w14:textId="08FA650D" w:rsidR="007C1C1A" w:rsidRDefault="007C1C1A" w:rsidP="007C1C1A">
      <w:pPr>
        <w:pStyle w:val="ListParagraph"/>
        <w:numPr>
          <w:ilvl w:val="4"/>
          <w:numId w:val="2"/>
        </w:numPr>
      </w:pPr>
      <w:r>
        <w:t>Urine pregnancy test</w:t>
      </w:r>
    </w:p>
    <w:p w14:paraId="09035FAB" w14:textId="4463A8FA" w:rsidR="007C1C1A" w:rsidRDefault="007C1C1A" w:rsidP="007C1C1A">
      <w:pPr>
        <w:pStyle w:val="ListParagraph"/>
        <w:numPr>
          <w:ilvl w:val="4"/>
          <w:numId w:val="2"/>
        </w:numPr>
      </w:pPr>
      <w:r>
        <w:t xml:space="preserve">Rapid plasma </w:t>
      </w:r>
      <w:proofErr w:type="gramStart"/>
      <w:r>
        <w:t>regain</w:t>
      </w:r>
      <w:proofErr w:type="gramEnd"/>
      <w:r>
        <w:t xml:space="preserve"> (RPR)</w:t>
      </w:r>
    </w:p>
    <w:p w14:paraId="3E5654EA" w14:textId="05DD52A2" w:rsidR="007C1C1A" w:rsidRDefault="007C1C1A" w:rsidP="007C1C1A">
      <w:pPr>
        <w:pStyle w:val="ListParagraph"/>
        <w:numPr>
          <w:ilvl w:val="4"/>
          <w:numId w:val="2"/>
        </w:numPr>
      </w:pPr>
      <w:r>
        <w:t>Trichomonas urine PCR</w:t>
      </w:r>
    </w:p>
    <w:p w14:paraId="16B7B3D9" w14:textId="1FE4AC70" w:rsidR="007C1C1A" w:rsidRDefault="007C1C1A" w:rsidP="007C1C1A">
      <w:pPr>
        <w:pStyle w:val="ListParagraph"/>
        <w:numPr>
          <w:ilvl w:val="4"/>
          <w:numId w:val="2"/>
        </w:numPr>
      </w:pPr>
      <w:r>
        <w:t>If starting antiretrovirals for HIV order CBC and CMP for baseline labs</w:t>
      </w:r>
    </w:p>
    <w:p w14:paraId="22B80295" w14:textId="75DBDE34" w:rsidR="007C1C1A" w:rsidRDefault="007C1C1A" w:rsidP="007C1C1A">
      <w:pPr>
        <w:pStyle w:val="ListParagraph"/>
        <w:numPr>
          <w:ilvl w:val="3"/>
          <w:numId w:val="2"/>
        </w:numPr>
      </w:pPr>
      <w:r>
        <w:t xml:space="preserve">Post exposure medications per Forensic Nursing Team </w:t>
      </w:r>
      <w:r w:rsidR="00F7169E">
        <w:t xml:space="preserve">at *** Hospital </w:t>
      </w:r>
    </w:p>
    <w:p w14:paraId="0EE87A9D" w14:textId="7FAED083" w:rsidR="00F7169E" w:rsidRDefault="00F7169E" w:rsidP="007C1C1A">
      <w:pPr>
        <w:pStyle w:val="ListParagraph"/>
        <w:numPr>
          <w:ilvl w:val="3"/>
          <w:numId w:val="2"/>
        </w:numPr>
      </w:pPr>
      <w:r>
        <w:t xml:space="preserve">Consider consultation with pediatric ID specialist or CPT to determine need to STI prophylaxis and/or pregnancy if no FNE team/SANE team at *** Hospital </w:t>
      </w:r>
    </w:p>
    <w:p w14:paraId="7082323D" w14:textId="35CA457F" w:rsidR="00F7169E" w:rsidRDefault="00F7169E" w:rsidP="00F7169E">
      <w:pPr>
        <w:pStyle w:val="ListParagraph"/>
        <w:numPr>
          <w:ilvl w:val="1"/>
          <w:numId w:val="2"/>
        </w:numPr>
      </w:pPr>
      <w:r>
        <w:t xml:space="preserve">Disposition </w:t>
      </w:r>
    </w:p>
    <w:p w14:paraId="2BD8DBD3" w14:textId="6EED2193" w:rsidR="00F7169E" w:rsidRDefault="00F7169E" w:rsidP="00F7169E">
      <w:pPr>
        <w:pStyle w:val="ListParagraph"/>
        <w:numPr>
          <w:ilvl w:val="2"/>
          <w:numId w:val="2"/>
        </w:numPr>
      </w:pPr>
      <w:r>
        <w:t xml:space="preserve">Admission for child with serious, multiple or life-threatening injuries, or for whom no safe placement is available emergently. </w:t>
      </w:r>
    </w:p>
    <w:p w14:paraId="1A2E0881" w14:textId="52B40372" w:rsidR="00F7169E" w:rsidRDefault="00F7169E" w:rsidP="00F7169E">
      <w:pPr>
        <w:pStyle w:val="ListParagraph"/>
        <w:numPr>
          <w:ilvl w:val="2"/>
          <w:numId w:val="2"/>
        </w:numPr>
      </w:pPr>
      <w:r>
        <w:t xml:space="preserve">DHS and/or Law Enforcement make disposition plans for safe placement.  </w:t>
      </w:r>
    </w:p>
    <w:p w14:paraId="0240D7A7" w14:textId="18703278" w:rsidR="00F433DD" w:rsidRPr="00944747" w:rsidRDefault="00F7169E" w:rsidP="00D5587F">
      <w:pPr>
        <w:pStyle w:val="ListParagraph"/>
        <w:numPr>
          <w:ilvl w:val="2"/>
          <w:numId w:val="2"/>
        </w:numPr>
      </w:pPr>
      <w:r>
        <w:t xml:space="preserve">Discharge follow up care needs close communication with DHS and or Law Enforcement agency.  </w:t>
      </w:r>
    </w:p>
    <w:p w14:paraId="649D2704" w14:textId="77777777" w:rsidR="00F934C1" w:rsidRDefault="00F934C1" w:rsidP="00D5587F"/>
    <w:p w14:paraId="41E88182" w14:textId="621BEE98" w:rsidR="00D5587F" w:rsidRPr="00F934C1" w:rsidRDefault="00D5587F" w:rsidP="00D5587F">
      <w:pPr>
        <w:rPr>
          <w:b/>
          <w:bCs/>
        </w:rPr>
      </w:pPr>
      <w:r w:rsidRPr="00F934C1">
        <w:rPr>
          <w:b/>
          <w:bCs/>
        </w:rPr>
        <w:t>Additional information:</w:t>
      </w:r>
    </w:p>
    <w:p w14:paraId="19AB16D2" w14:textId="1683F174" w:rsidR="00D5587F" w:rsidRDefault="00C15EB4" w:rsidP="00F934C1">
      <w:pPr>
        <w:pStyle w:val="ListParagraph"/>
        <w:numPr>
          <w:ilvl w:val="0"/>
          <w:numId w:val="7"/>
        </w:numPr>
        <w:spacing w:after="0" w:line="240" w:lineRule="auto"/>
      </w:pPr>
      <w:hyperlink r:id="rId7" w:history="1">
        <w:r w:rsidR="00D5587F" w:rsidRPr="003C6EDF">
          <w:rPr>
            <w:rStyle w:val="Hyperlink"/>
          </w:rPr>
          <w:t>https://www.coloradocwts.com/mandated-reporter-training</w:t>
        </w:r>
      </w:hyperlink>
    </w:p>
    <w:p w14:paraId="405F0482" w14:textId="47FFDCCE" w:rsidR="00D5587F" w:rsidRDefault="00D5587F" w:rsidP="00F934C1">
      <w:pPr>
        <w:pStyle w:val="ListParagraph"/>
        <w:numPr>
          <w:ilvl w:val="0"/>
          <w:numId w:val="7"/>
        </w:numPr>
        <w:spacing w:after="0" w:line="240" w:lineRule="auto"/>
      </w:pPr>
      <w:r>
        <w:t>Colorado Child Protection Act of 1987, C.R.S. 19-3-301(2013)</w:t>
      </w:r>
    </w:p>
    <w:p w14:paraId="557408A9" w14:textId="3714CE1A" w:rsidR="00D5587F" w:rsidRDefault="00D5587F" w:rsidP="00F934C1">
      <w:pPr>
        <w:pStyle w:val="ListParagraph"/>
        <w:numPr>
          <w:ilvl w:val="0"/>
          <w:numId w:val="7"/>
        </w:numPr>
        <w:spacing w:after="0" w:line="240" w:lineRule="auto"/>
      </w:pPr>
      <w:r>
        <w:t>Colorado At-Risk Adult C.R.S. 26-3-1-101 (2013)</w:t>
      </w:r>
    </w:p>
    <w:p w14:paraId="34337E35" w14:textId="457B9ED6" w:rsidR="00F7169E" w:rsidRDefault="00F7169E" w:rsidP="00F934C1">
      <w:pPr>
        <w:pStyle w:val="ListParagraph"/>
        <w:numPr>
          <w:ilvl w:val="0"/>
          <w:numId w:val="7"/>
        </w:numPr>
        <w:spacing w:after="0" w:line="240" w:lineRule="auto"/>
      </w:pPr>
      <w:r>
        <w:t>CDC website for updated STI treatment guidelines</w:t>
      </w:r>
    </w:p>
    <w:p w14:paraId="32894239" w14:textId="4FFFEA00" w:rsidR="00F7169E" w:rsidRDefault="00F7169E" w:rsidP="00F934C1">
      <w:pPr>
        <w:pStyle w:val="ListParagraph"/>
        <w:numPr>
          <w:ilvl w:val="0"/>
          <w:numId w:val="7"/>
        </w:numPr>
        <w:spacing w:after="0" w:line="240" w:lineRule="auto"/>
      </w:pPr>
      <w:r>
        <w:t>American Academy of Pediatrics:</w:t>
      </w:r>
    </w:p>
    <w:p w14:paraId="27C0E129" w14:textId="6C0518B0" w:rsidR="00F7169E" w:rsidRDefault="00C15EB4" w:rsidP="00F934C1">
      <w:pPr>
        <w:pStyle w:val="ListParagraph"/>
        <w:numPr>
          <w:ilvl w:val="1"/>
          <w:numId w:val="7"/>
        </w:numPr>
        <w:spacing w:after="0" w:line="240" w:lineRule="auto"/>
      </w:pPr>
      <w:hyperlink r:id="rId8" w:history="1">
        <w:r w:rsidR="00F934C1" w:rsidRPr="002710F8">
          <w:rPr>
            <w:rStyle w:val="Hyperlink"/>
          </w:rPr>
          <w:t>https://pediatrics.aappublications.org/content/131/4/e1314.short</w:t>
        </w:r>
      </w:hyperlink>
    </w:p>
    <w:p w14:paraId="1237056D" w14:textId="093D8A65" w:rsidR="00F7169E" w:rsidRDefault="00C15EB4" w:rsidP="00F934C1">
      <w:pPr>
        <w:pStyle w:val="ListParagraph"/>
        <w:numPr>
          <w:ilvl w:val="1"/>
          <w:numId w:val="7"/>
        </w:numPr>
        <w:spacing w:after="0" w:line="240" w:lineRule="auto"/>
      </w:pPr>
      <w:hyperlink r:id="rId9" w:history="1">
        <w:r w:rsidR="00F934C1" w:rsidRPr="002710F8">
          <w:rPr>
            <w:rStyle w:val="Hyperlink"/>
          </w:rPr>
          <w:t>https://pediatrics.aappublications.org/content/135/5/e1337</w:t>
        </w:r>
      </w:hyperlink>
    </w:p>
    <w:p w14:paraId="74B9BFC1" w14:textId="77777777" w:rsidR="00F934C1" w:rsidRDefault="00F7169E" w:rsidP="00F934C1">
      <w:pPr>
        <w:pStyle w:val="ListParagraph"/>
        <w:numPr>
          <w:ilvl w:val="0"/>
          <w:numId w:val="7"/>
        </w:numPr>
        <w:spacing w:after="0" w:line="240" w:lineRule="auto"/>
      </w:pPr>
      <w:r>
        <w:t>American College of Radiology:</w:t>
      </w:r>
    </w:p>
    <w:p w14:paraId="315A5E2C" w14:textId="4FD0403E" w:rsidR="00F7169E" w:rsidRPr="00F934C1" w:rsidRDefault="00C15EB4" w:rsidP="00F934C1">
      <w:pPr>
        <w:pStyle w:val="ListParagraph"/>
        <w:numPr>
          <w:ilvl w:val="1"/>
          <w:numId w:val="7"/>
        </w:numPr>
        <w:spacing w:after="0" w:line="240" w:lineRule="auto"/>
        <w:rPr>
          <w:rStyle w:val="Hyperlink"/>
          <w:color w:val="auto"/>
          <w:u w:val="none"/>
        </w:rPr>
      </w:pPr>
      <w:hyperlink r:id="rId10" w:history="1">
        <w:r w:rsidR="00F934C1" w:rsidRPr="002710F8">
          <w:rPr>
            <w:rStyle w:val="Hyperlink"/>
          </w:rPr>
          <w:t>https://www.acr.org/-/media/ACR/Files/Practice-Parameters/skeletal-survey.pdf?la=en</w:t>
        </w:r>
      </w:hyperlink>
    </w:p>
    <w:p w14:paraId="29533AC1" w14:textId="77777777" w:rsidR="00F7169E" w:rsidRDefault="00F7169E" w:rsidP="00D5587F"/>
    <w:sectPr w:rsidR="00F7169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5D60" w14:textId="77777777" w:rsidR="00C15EB4" w:rsidRDefault="00C15EB4" w:rsidP="00A855BB">
      <w:pPr>
        <w:spacing w:after="0" w:line="240" w:lineRule="auto"/>
      </w:pPr>
      <w:r>
        <w:separator/>
      </w:r>
    </w:p>
  </w:endnote>
  <w:endnote w:type="continuationSeparator" w:id="0">
    <w:p w14:paraId="1B165BE3" w14:textId="77777777" w:rsidR="00C15EB4" w:rsidRDefault="00C15EB4" w:rsidP="00A8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F3C4" w14:textId="44BE6E60" w:rsidR="00A855BB" w:rsidRPr="00A855BB" w:rsidRDefault="00A855BB">
    <w:pPr>
      <w:pStyle w:val="Footer"/>
      <w:rPr>
        <w:i/>
        <w:iCs/>
        <w:sz w:val="20"/>
        <w:szCs w:val="20"/>
      </w:rPr>
    </w:pPr>
    <w:r w:rsidRPr="00A855BB">
      <w:rPr>
        <w:i/>
        <w:iCs/>
        <w:sz w:val="20"/>
        <w:szCs w:val="20"/>
      </w:rPr>
      <w:t>Last Updated: August 19,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0EC4" w14:textId="77777777" w:rsidR="00C15EB4" w:rsidRDefault="00C15EB4" w:rsidP="00A855BB">
      <w:pPr>
        <w:spacing w:after="0" w:line="240" w:lineRule="auto"/>
      </w:pPr>
      <w:r>
        <w:separator/>
      </w:r>
    </w:p>
  </w:footnote>
  <w:footnote w:type="continuationSeparator" w:id="0">
    <w:p w14:paraId="50258A14" w14:textId="77777777" w:rsidR="00C15EB4" w:rsidRDefault="00C15EB4" w:rsidP="00A85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A71"/>
    <w:multiLevelType w:val="hybridMultilevel"/>
    <w:tmpl w:val="7900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1AE9"/>
    <w:multiLevelType w:val="hybridMultilevel"/>
    <w:tmpl w:val="BC68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54FEB"/>
    <w:multiLevelType w:val="hybridMultilevel"/>
    <w:tmpl w:val="3AF42184"/>
    <w:lvl w:ilvl="0" w:tplc="1B667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84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CC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CF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62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C6E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A0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0C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21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3E7532"/>
    <w:multiLevelType w:val="hybridMultilevel"/>
    <w:tmpl w:val="9896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F1843"/>
    <w:multiLevelType w:val="multilevel"/>
    <w:tmpl w:val="CE96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C7F92"/>
    <w:multiLevelType w:val="hybridMultilevel"/>
    <w:tmpl w:val="C292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34E3"/>
    <w:multiLevelType w:val="hybridMultilevel"/>
    <w:tmpl w:val="6D16720C"/>
    <w:lvl w:ilvl="0" w:tplc="B7A2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69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A6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EC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2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A7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D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86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A3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ED"/>
    <w:rsid w:val="000D4CA8"/>
    <w:rsid w:val="000E15ED"/>
    <w:rsid w:val="00242B2B"/>
    <w:rsid w:val="002E449C"/>
    <w:rsid w:val="00300479"/>
    <w:rsid w:val="00321728"/>
    <w:rsid w:val="003622F7"/>
    <w:rsid w:val="00467A79"/>
    <w:rsid w:val="00473275"/>
    <w:rsid w:val="004737B8"/>
    <w:rsid w:val="004D019B"/>
    <w:rsid w:val="004F5951"/>
    <w:rsid w:val="00553736"/>
    <w:rsid w:val="0057284F"/>
    <w:rsid w:val="00585480"/>
    <w:rsid w:val="007A4946"/>
    <w:rsid w:val="007C1C1A"/>
    <w:rsid w:val="00800F49"/>
    <w:rsid w:val="008D06D4"/>
    <w:rsid w:val="008F5C03"/>
    <w:rsid w:val="00944747"/>
    <w:rsid w:val="00A855BB"/>
    <w:rsid w:val="00A9792B"/>
    <w:rsid w:val="00AB48EA"/>
    <w:rsid w:val="00AC2136"/>
    <w:rsid w:val="00AE4DAD"/>
    <w:rsid w:val="00BD2490"/>
    <w:rsid w:val="00C15EB4"/>
    <w:rsid w:val="00C7683F"/>
    <w:rsid w:val="00D36AE2"/>
    <w:rsid w:val="00D5587F"/>
    <w:rsid w:val="00E65558"/>
    <w:rsid w:val="00EA75E3"/>
    <w:rsid w:val="00F30413"/>
    <w:rsid w:val="00F433DD"/>
    <w:rsid w:val="00F43937"/>
    <w:rsid w:val="00F7169E"/>
    <w:rsid w:val="00F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8604"/>
  <w15:chartTrackingRefBased/>
  <w15:docId w15:val="{D986D350-6312-402F-B25D-21AA5ED4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8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2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2B"/>
    <w:rPr>
      <w:b/>
      <w:bCs/>
      <w:sz w:val="20"/>
      <w:szCs w:val="20"/>
    </w:rPr>
  </w:style>
  <w:style w:type="paragraph" w:customStyle="1" w:styleId="f22z0e">
    <w:name w:val="f22z0e"/>
    <w:basedOn w:val="Normal"/>
    <w:rsid w:val="00F7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BB"/>
  </w:style>
  <w:style w:type="paragraph" w:styleId="Footer">
    <w:name w:val="footer"/>
    <w:basedOn w:val="Normal"/>
    <w:link w:val="FooterChar"/>
    <w:uiPriority w:val="99"/>
    <w:unhideWhenUsed/>
    <w:rsid w:val="00A8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iatrics.aappublications.org/content/131/4/e1314.sh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oradocwts.com/mandated-reporter-trai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cr.org/-/media/ACR/Files/Practice-Parameters/skeletal-survey.pdf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iatrics.aappublications.org/content/135/5/e1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Abdoo, Denise</dc:creator>
  <cp:keywords/>
  <dc:description/>
  <cp:lastModifiedBy>Quesada, Stacey K</cp:lastModifiedBy>
  <cp:revision>11</cp:revision>
  <dcterms:created xsi:type="dcterms:W3CDTF">2021-05-26T15:58:00Z</dcterms:created>
  <dcterms:modified xsi:type="dcterms:W3CDTF">2021-08-19T17:23:00Z</dcterms:modified>
</cp:coreProperties>
</file>