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9563" w14:textId="082BE79C" w:rsidR="006E1462" w:rsidRPr="00E81AE8" w:rsidRDefault="00E81AE8">
      <w:pPr>
        <w:pStyle w:val="Body"/>
        <w:jc w:val="center"/>
        <w:rPr>
          <w:rFonts w:ascii="Calibri" w:hAnsi="Calibri" w:cs="Calibri"/>
          <w:b/>
          <w:bCs/>
        </w:rPr>
      </w:pPr>
      <w:r w:rsidRPr="00E81AE8">
        <w:rPr>
          <w:rFonts w:ascii="Calibri" w:hAnsi="Calibri" w:cs="Calibri"/>
          <w:b/>
          <w:bCs/>
        </w:rPr>
        <w:t>COPPER CURRICULUM GUIDE</w:t>
      </w:r>
    </w:p>
    <w:p w14:paraId="4001F598" w14:textId="77777777" w:rsidR="006E1462" w:rsidRPr="00E81AE8" w:rsidRDefault="006E1462">
      <w:pPr>
        <w:pStyle w:val="Body"/>
        <w:rPr>
          <w:rFonts w:ascii="Calibri" w:hAnsi="Calibri" w:cs="Calibri"/>
        </w:rPr>
      </w:pPr>
    </w:p>
    <w:p w14:paraId="730BE6F6" w14:textId="46A683D9" w:rsidR="006E1462" w:rsidRPr="00E81AE8" w:rsidRDefault="00CC4EFB">
      <w:pPr>
        <w:pStyle w:val="Body"/>
        <w:rPr>
          <w:rFonts w:ascii="Calibri" w:hAnsi="Calibri" w:cs="Calibri"/>
        </w:rPr>
      </w:pPr>
      <w:r w:rsidRPr="00E81AE8">
        <w:rPr>
          <w:rFonts w:ascii="Calibri" w:hAnsi="Calibri" w:cs="Calibri"/>
        </w:rPr>
        <w:t xml:space="preserve">Not sure where to start? The COPPER Curriculum Guides were created to help </w:t>
      </w:r>
      <w:r w:rsidR="00C22584" w:rsidRPr="00E81AE8">
        <w:rPr>
          <w:rFonts w:ascii="Calibri" w:hAnsi="Calibri" w:cs="Calibri"/>
        </w:rPr>
        <w:t>Pediatric Emergency Care Coordinators (</w:t>
      </w:r>
      <w:r w:rsidRPr="00E81AE8">
        <w:rPr>
          <w:rFonts w:ascii="Calibri" w:hAnsi="Calibri" w:cs="Calibri"/>
        </w:rPr>
        <w:t>PECCs</w:t>
      </w:r>
      <w:r w:rsidR="00C22584" w:rsidRPr="00E81AE8">
        <w:rPr>
          <w:rFonts w:ascii="Calibri" w:hAnsi="Calibri" w:cs="Calibri"/>
        </w:rPr>
        <w:t>)</w:t>
      </w:r>
      <w:r w:rsidRPr="00E81AE8">
        <w:rPr>
          <w:rFonts w:ascii="Calibri" w:hAnsi="Calibri" w:cs="Calibri"/>
        </w:rPr>
        <w:t xml:space="preserve"> get started, make progress with the COPPER Checklist, and help address competencies for their teams. Please feel free to reach out to Anne </w:t>
      </w:r>
      <w:r w:rsidRPr="00E81AE8">
        <w:rPr>
          <w:rFonts w:ascii="Calibri" w:hAnsi="Calibri" w:cs="Calibri"/>
        </w:rPr>
        <w:t xml:space="preserve">Adema, MD </w:t>
      </w:r>
      <w:r w:rsidR="00C22584" w:rsidRPr="00E81AE8">
        <w:rPr>
          <w:rFonts w:ascii="Calibri" w:hAnsi="Calibri" w:cs="Calibri"/>
        </w:rPr>
        <w:t>(</w:t>
      </w:r>
      <w:hyperlink r:id="rId7" w:history="1">
        <w:r w:rsidR="00C22584" w:rsidRPr="00E81AE8">
          <w:rPr>
            <w:rStyle w:val="Hyperlink"/>
            <w:rFonts w:ascii="Calibri" w:hAnsi="Calibri" w:cs="Calibri"/>
            <w:color w:val="0079BF" w:themeColor="accent1" w:themeShade="BF"/>
          </w:rPr>
          <w:t>anne.adema@childrenscolorado.org</w:t>
        </w:r>
      </w:hyperlink>
      <w:r w:rsidR="00C22584" w:rsidRPr="00E81AE8">
        <w:rPr>
          <w:rFonts w:ascii="Calibri" w:hAnsi="Calibri" w:cs="Calibri"/>
        </w:rPr>
        <w:t xml:space="preserve">) </w:t>
      </w:r>
      <w:r w:rsidRPr="00E81AE8">
        <w:rPr>
          <w:rFonts w:ascii="Calibri" w:hAnsi="Calibri" w:cs="Calibri"/>
        </w:rPr>
        <w:t xml:space="preserve">or </w:t>
      </w:r>
      <w:r w:rsidR="00C22584" w:rsidRPr="00E81AE8">
        <w:rPr>
          <w:rFonts w:ascii="Calibri" w:hAnsi="Calibri" w:cs="Calibri"/>
        </w:rPr>
        <w:t>Kathleen Adelgais, MD, MPH</w:t>
      </w:r>
      <w:r w:rsidRPr="00E81AE8">
        <w:rPr>
          <w:rFonts w:ascii="Calibri" w:hAnsi="Calibri" w:cs="Calibri"/>
        </w:rPr>
        <w:t xml:space="preserve"> </w:t>
      </w:r>
      <w:r w:rsidR="00C22584" w:rsidRPr="00E81AE8">
        <w:rPr>
          <w:rFonts w:ascii="Calibri" w:hAnsi="Calibri" w:cs="Calibri"/>
        </w:rPr>
        <w:t>(</w:t>
      </w:r>
      <w:hyperlink r:id="rId8" w:history="1">
        <w:r w:rsidR="00C22584" w:rsidRPr="00E81AE8">
          <w:rPr>
            <w:rStyle w:val="Hyperlink"/>
            <w:rFonts w:ascii="Calibri" w:hAnsi="Calibri" w:cs="Calibri"/>
            <w:color w:val="0079BF" w:themeColor="accent1" w:themeShade="BF"/>
          </w:rPr>
          <w:t>kathleen.adelgais@childrenscolorado.org</w:t>
        </w:r>
      </w:hyperlink>
      <w:r w:rsidR="00C22584" w:rsidRPr="00E81AE8">
        <w:rPr>
          <w:rFonts w:ascii="Calibri" w:hAnsi="Calibri" w:cs="Calibri"/>
        </w:rPr>
        <w:t xml:space="preserve">) </w:t>
      </w:r>
      <w:r w:rsidRPr="00E81AE8">
        <w:rPr>
          <w:rFonts w:ascii="Calibri" w:hAnsi="Calibri" w:cs="Calibri"/>
        </w:rPr>
        <w:t>with questions or suggestion</w:t>
      </w:r>
      <w:r w:rsidR="00C22584" w:rsidRPr="00E81AE8">
        <w:rPr>
          <w:rFonts w:ascii="Calibri" w:hAnsi="Calibri" w:cs="Calibri"/>
        </w:rPr>
        <w:t>s for</w:t>
      </w:r>
      <w:r w:rsidRPr="00E81AE8">
        <w:rPr>
          <w:rFonts w:ascii="Calibri" w:hAnsi="Calibri" w:cs="Calibri"/>
        </w:rPr>
        <w:t xml:space="preserve"> how to tailor a curriculum t</w:t>
      </w:r>
      <w:r w:rsidR="00C22584" w:rsidRPr="00E81AE8">
        <w:rPr>
          <w:rFonts w:ascii="Calibri" w:hAnsi="Calibri" w:cs="Calibri"/>
        </w:rPr>
        <w:t>hat</w:t>
      </w:r>
      <w:r w:rsidRPr="00E81AE8">
        <w:rPr>
          <w:rFonts w:ascii="Calibri" w:hAnsi="Calibri" w:cs="Calibri"/>
        </w:rPr>
        <w:t xml:space="preserve"> best address</w:t>
      </w:r>
      <w:r w:rsidR="00C22584" w:rsidRPr="00E81AE8">
        <w:rPr>
          <w:rFonts w:ascii="Calibri" w:hAnsi="Calibri" w:cs="Calibri"/>
        </w:rPr>
        <w:t>es</w:t>
      </w:r>
      <w:r w:rsidRPr="00E81AE8">
        <w:rPr>
          <w:rFonts w:ascii="Calibri" w:hAnsi="Calibri" w:cs="Calibri"/>
        </w:rPr>
        <w:t xml:space="preserve"> your site’s needs in meeting COPPER Recognition.  We’re ready to help!   </w:t>
      </w:r>
    </w:p>
    <w:p w14:paraId="2AA85B76" w14:textId="77777777" w:rsidR="006E1462" w:rsidRPr="00E81AE8" w:rsidRDefault="006E1462">
      <w:pPr>
        <w:pStyle w:val="Body"/>
        <w:rPr>
          <w:rFonts w:ascii="Calibri" w:hAnsi="Calibri" w:cs="Calibri"/>
        </w:rPr>
      </w:pP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170"/>
        <w:gridCol w:w="8183"/>
      </w:tblGrid>
      <w:tr w:rsidR="006E1462" w:rsidRPr="00E81AE8" w14:paraId="2A46DE04" w14:textId="77777777">
        <w:trPr>
          <w:trHeight w:val="295"/>
          <w:tblHeader/>
        </w:trPr>
        <w:tc>
          <w:tcPr>
            <w:tcW w:w="9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98D85" w14:textId="77777777" w:rsidR="006E1462" w:rsidRPr="00E81AE8" w:rsidRDefault="00CC4EFB">
            <w:pPr>
              <w:pStyle w:val="TableStyle1"/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Curriculum Guide 1: Pediatric Basics &amp; Knowing Your Pediatric Equipment</w:t>
            </w:r>
          </w:p>
        </w:tc>
      </w:tr>
      <w:tr w:rsidR="006E1462" w:rsidRPr="00E81AE8" w14:paraId="11019FA0" w14:textId="77777777">
        <w:tblPrEx>
          <w:shd w:val="clear" w:color="auto" w:fill="auto"/>
        </w:tblPrEx>
        <w:trPr>
          <w:trHeight w:val="1925"/>
        </w:trPr>
        <w:tc>
          <w:tcPr>
            <w:tcW w:w="11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009DB" w14:textId="77777777" w:rsidR="006E1462" w:rsidRPr="00E81AE8" w:rsidRDefault="00CC4EFB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Ja</w:t>
            </w: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nuary</w:t>
            </w:r>
          </w:p>
        </w:tc>
        <w:tc>
          <w:tcPr>
            <w:tcW w:w="818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27BE8" w14:textId="510538E6" w:rsidR="00614FE8" w:rsidRPr="00E81AE8" w:rsidRDefault="00CC4EFB" w:rsidP="00614FE8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>Commit to Kilograms</w:t>
            </w:r>
            <w:r w:rsidR="002C73D6"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(Part I of II, see May for Part II)</w:t>
            </w:r>
          </w:p>
          <w:p w14:paraId="311E0193" w14:textId="77777777" w:rsidR="00614FE8" w:rsidRPr="00E81AE8" w:rsidRDefault="00614FE8" w:rsidP="00614FE8">
            <w:pPr>
              <w:pStyle w:val="TableStyle2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0CCDE1DB" w14:textId="165C08AF" w:rsidR="00614FE8" w:rsidRPr="00E81AE8" w:rsidRDefault="00CC4EFB" w:rsidP="00614FE8">
            <w:pPr>
              <w:pStyle w:val="TableStyle2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GOAL: all infant and children </w:t>
            </w:r>
            <w:r w:rsidR="00341293" w:rsidRPr="00E81AE8">
              <w:rPr>
                <w:rFonts w:ascii="Calibri" w:eastAsia="Arial Unicode MS" w:hAnsi="Calibri" w:cs="Calibri"/>
                <w:sz w:val="22"/>
                <w:szCs w:val="22"/>
              </w:rPr>
              <w:t>are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weighed in kg with weight documented in</w:t>
            </w:r>
            <w:r w:rsidR="00C22584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kg in the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medical record </w:t>
            </w:r>
          </w:p>
          <w:p w14:paraId="70BCCDEE" w14:textId="77777777" w:rsidR="00341293" w:rsidRPr="00E81AE8" w:rsidRDefault="00341293" w:rsidP="00614FE8">
            <w:pPr>
              <w:pStyle w:val="TableStyle2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0A18C84C" w14:textId="77777777" w:rsidR="006E1462" w:rsidRPr="00E81AE8" w:rsidRDefault="00CC4EFB">
            <w:pPr>
              <w:pStyle w:val="TableStyle2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Identify how children are currently weighed in your ED </w:t>
            </w:r>
          </w:p>
          <w:p w14:paraId="73C8D410" w14:textId="77777777" w:rsidR="006E1462" w:rsidRPr="00E81AE8" w:rsidRDefault="00CC4EFB">
            <w:pPr>
              <w:pStyle w:val="TableStyle2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Consider kg only scale, conversion charts, or standard method for estima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ting weight in kilograms</w:t>
            </w:r>
          </w:p>
          <w:p w14:paraId="7A7C5C73" w14:textId="77777777" w:rsidR="006E1462" w:rsidRPr="00E81AE8" w:rsidRDefault="00CC4EFB">
            <w:pPr>
              <w:pStyle w:val="TableStyle2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Document any changes in process to obtain weight in kg </w:t>
            </w:r>
          </w:p>
          <w:p w14:paraId="0FF3A4B0" w14:textId="1505FAAD" w:rsidR="006E1462" w:rsidRPr="00E81AE8" w:rsidRDefault="00614FE8">
            <w:pPr>
              <w:pStyle w:val="TableStyle2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Use </w:t>
            </w:r>
            <w:r w:rsidR="00CC4EFB"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>COPPER QI Tool</w:t>
            </w:r>
            <w:r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to track performance on this task; this </w:t>
            </w: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can be found in </w:t>
            </w:r>
            <w:hyperlink r:id="rId9" w:history="1">
              <w:r w:rsidRPr="00E81AE8">
                <w:rPr>
                  <w:rStyle w:val="Hyperlink"/>
                  <w:rFonts w:ascii="Calibri" w:eastAsia="Arial Unicode MS" w:hAnsi="Calibri" w:cs="Calibri"/>
                  <w:b/>
                  <w:bCs/>
                  <w:color w:val="0079BF" w:themeColor="accent1" w:themeShade="BF"/>
                  <w:sz w:val="22"/>
                  <w:szCs w:val="22"/>
                </w:rPr>
                <w:t>COPPER Resource Library</w:t>
              </w:r>
            </w:hyperlink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under</w:t>
            </w: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Quality and/or Performance Improvement in the ED</w:t>
            </w:r>
          </w:p>
        </w:tc>
      </w:tr>
      <w:tr w:rsidR="006E1462" w:rsidRPr="00E81AE8" w14:paraId="0DF223DD" w14:textId="77777777">
        <w:tblPrEx>
          <w:shd w:val="clear" w:color="auto" w:fill="auto"/>
        </w:tblPrEx>
        <w:trPr>
          <w:trHeight w:val="482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56CA2" w14:textId="77777777" w:rsidR="006E1462" w:rsidRPr="00E81AE8" w:rsidRDefault="00CC4EFB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February 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79632" w14:textId="6C49892C" w:rsidR="00614FE8" w:rsidRDefault="00E81AE8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Pediatric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Equipment Scavenger Hunt</w:t>
            </w:r>
          </w:p>
          <w:p w14:paraId="5C203CC7" w14:textId="77777777" w:rsidR="00E81AE8" w:rsidRPr="00E81AE8" w:rsidRDefault="00E81AE8">
            <w:pPr>
              <w:pStyle w:val="TableStyle2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7F8E3422" w14:textId="53B33FF9" w:rsidR="006E1462" w:rsidRPr="00E81AE8" w:rsidRDefault="00614FE8">
            <w:pPr>
              <w:pStyle w:val="TableStyle2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GOAL: 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Improve knowledge </w:t>
            </w:r>
            <w:r w:rsidR="00C22584" w:rsidRPr="00E81AE8">
              <w:rPr>
                <w:rFonts w:ascii="Calibri" w:eastAsia="Arial Unicode MS" w:hAnsi="Calibri" w:cs="Calibri"/>
                <w:sz w:val="22"/>
                <w:szCs w:val="22"/>
              </w:rPr>
              <w:t>of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pediatric equipment location</w:t>
            </w:r>
            <w:r w:rsidR="00C22584" w:rsidRPr="00E81AE8">
              <w:rPr>
                <w:rFonts w:ascii="Calibri" w:eastAsia="Arial Unicode MS" w:hAnsi="Calibri" w:cs="Calibri"/>
                <w:sz w:val="22"/>
                <w:szCs w:val="22"/>
              </w:rPr>
              <w:t>s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and use</w:t>
            </w:r>
            <w:r w:rsidRPr="00E81AE8">
              <w:rPr>
                <w:rFonts w:ascii="Calibri" w:hAnsi="Calibri" w:cs="Calibri"/>
                <w:sz w:val="22"/>
                <w:szCs w:val="22"/>
              </w:rPr>
              <w:t xml:space="preserve"> by getting 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50% of providers, nurses, and 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>respiratory therapists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to participate in a scavenger hunt</w:t>
            </w:r>
          </w:p>
          <w:p w14:paraId="1EAA062E" w14:textId="77777777" w:rsidR="00341293" w:rsidRPr="00E81AE8" w:rsidRDefault="00341293">
            <w:pPr>
              <w:pStyle w:val="TableStyle2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135DBB96" w14:textId="4D7F8A13" w:rsidR="00614FE8" w:rsidRPr="00E81AE8" w:rsidRDefault="00614FE8" w:rsidP="00614FE8">
            <w:pPr>
              <w:pStyle w:val="TableStyle2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>Sample Scavenger Hunt can be found in</w:t>
            </w:r>
            <w:r w:rsidRPr="00E81A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10" w:history="1">
              <w:r w:rsidRPr="00E81AE8">
                <w:rPr>
                  <w:rStyle w:val="Hyperlink"/>
                  <w:rFonts w:ascii="Calibri" w:eastAsia="Arial Unicode MS" w:hAnsi="Calibri" w:cs="Calibri"/>
                  <w:b/>
                  <w:bCs/>
                  <w:color w:val="0079BF" w:themeColor="accent1" w:themeShade="BF"/>
                  <w:sz w:val="22"/>
                  <w:szCs w:val="22"/>
                </w:rPr>
                <w:t>COPPER Resource Library</w:t>
              </w:r>
            </w:hyperlink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under</w:t>
            </w: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Equipment and Supplies</w:t>
            </w:r>
          </w:p>
        </w:tc>
      </w:tr>
      <w:tr w:rsidR="006E1462" w:rsidRPr="00E81AE8" w14:paraId="51A5A491" w14:textId="77777777">
        <w:tblPrEx>
          <w:shd w:val="clear" w:color="auto" w:fill="auto"/>
        </w:tblPrEx>
        <w:trPr>
          <w:trHeight w:val="1443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69BDF" w14:textId="77777777" w:rsidR="006E1462" w:rsidRPr="00E81AE8" w:rsidRDefault="00CC4EFB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March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67189" w14:textId="43C9A46A" w:rsidR="006E1462" w:rsidRPr="00E81AE8" w:rsidRDefault="00CC4EFB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>Pediatric Triage &amp; Vital Sign Documentation</w:t>
            </w:r>
          </w:p>
          <w:p w14:paraId="29B54868" w14:textId="2AA785B7" w:rsidR="00614FE8" w:rsidRPr="00E81AE8" w:rsidRDefault="00614FE8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7C17F57" w14:textId="16351AF9" w:rsidR="00614FE8" w:rsidRPr="00E81AE8" w:rsidRDefault="00614FE8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hAnsi="Calibri" w:cs="Calibri"/>
                <w:sz w:val="22"/>
                <w:szCs w:val="22"/>
              </w:rPr>
              <w:t xml:space="preserve">GOAL: Ensure the implementation of </w:t>
            </w:r>
            <w:r w:rsidRPr="00E81AE8">
              <w:rPr>
                <w:rFonts w:ascii="Calibri" w:hAnsi="Calibri" w:cs="Calibri"/>
                <w:sz w:val="22"/>
                <w:szCs w:val="22"/>
              </w:rPr>
              <w:t xml:space="preserve">pediatric </w:t>
            </w:r>
            <w:r w:rsidRPr="00E81AE8">
              <w:rPr>
                <w:rFonts w:ascii="Calibri" w:hAnsi="Calibri" w:cs="Calibri"/>
                <w:sz w:val="22"/>
                <w:szCs w:val="22"/>
              </w:rPr>
              <w:t>appropriate triage and assessment procedures</w:t>
            </w:r>
          </w:p>
          <w:p w14:paraId="0E589182" w14:textId="77777777" w:rsidR="00341293" w:rsidRPr="00E81AE8" w:rsidRDefault="00341293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</w:p>
          <w:p w14:paraId="725E5F18" w14:textId="19C5C223" w:rsidR="006E1462" w:rsidRPr="00E81AE8" w:rsidRDefault="00CC4EFB">
            <w:pPr>
              <w:pStyle w:val="TableStyle2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Review process for pediatric triage</w:t>
            </w: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(</w:t>
            </w:r>
            <w:r w:rsidR="00C22584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see COPPER pediatric assessment</w:t>
            </w: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poster</w:t>
            </w:r>
            <w:r w:rsidR="00C22584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in </w:t>
            </w:r>
            <w:hyperlink r:id="rId11" w:history="1">
              <w:r w:rsidR="00C22584" w:rsidRPr="00E81AE8">
                <w:rPr>
                  <w:rStyle w:val="Hyperlink"/>
                  <w:rFonts w:ascii="Calibri" w:eastAsia="Arial Unicode MS" w:hAnsi="Calibri" w:cs="Calibri"/>
                  <w:b/>
                  <w:bCs/>
                  <w:color w:val="0079BF" w:themeColor="accent1" w:themeShade="BF"/>
                  <w:sz w:val="22"/>
                  <w:szCs w:val="22"/>
                </w:rPr>
                <w:t>COPPER Resource Library</w:t>
              </w:r>
            </w:hyperlink>
            <w:r w:rsidR="00C22584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under “Clinical Pathways, Reference Tools, and Guides”</w:t>
            </w: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) </w:t>
            </w:r>
          </w:p>
          <w:p w14:paraId="2973231E" w14:textId="1B98A384" w:rsidR="006E1462" w:rsidRPr="00E81AE8" w:rsidRDefault="00CC4EFB">
            <w:pPr>
              <w:pStyle w:val="TableStyle2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Review process for documenting </w:t>
            </w:r>
            <w:r w:rsidR="00B7656F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a 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FULL set of vital signs, where documented, and protocol if abnormal vital signs are identified  </w:t>
            </w:r>
          </w:p>
          <w:p w14:paraId="7296F0C7" w14:textId="77777777" w:rsidR="002C73D6" w:rsidRPr="00E81AE8" w:rsidRDefault="00CC4EFB">
            <w:pPr>
              <w:pStyle w:val="TableStyle2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Implement or update policy if needed</w:t>
            </w:r>
          </w:p>
          <w:p w14:paraId="4116F211" w14:textId="5EE9EA1D" w:rsidR="006E1462" w:rsidRPr="00E81AE8" w:rsidRDefault="00CC4EFB">
            <w:pPr>
              <w:pStyle w:val="TableStyle2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Sample Policy</w:t>
            </w:r>
            <w:r w:rsidR="00B7656F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can be found in </w:t>
            </w:r>
            <w:hyperlink r:id="rId12" w:history="1">
              <w:r w:rsidR="00B7656F" w:rsidRPr="00E81AE8">
                <w:rPr>
                  <w:rStyle w:val="Hyperlink"/>
                  <w:rFonts w:ascii="Calibri" w:eastAsia="Arial Unicode MS" w:hAnsi="Calibri" w:cs="Calibri"/>
                  <w:b/>
                  <w:bCs/>
                  <w:color w:val="0079BF" w:themeColor="accent1" w:themeShade="BF"/>
                  <w:sz w:val="22"/>
                  <w:szCs w:val="22"/>
                </w:rPr>
                <w:t>COPPER Resource Library</w:t>
              </w:r>
            </w:hyperlink>
            <w:r w:rsidR="00B7656F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under Policies, Procedures</w:t>
            </w:r>
            <w:r w:rsidR="002C73D6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,</w:t>
            </w:r>
            <w:r w:rsidR="00B7656F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and Protocols, </w:t>
            </w:r>
            <w:r w:rsidR="002C73D6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specifically, </w:t>
            </w:r>
            <w:r w:rsidR="00B7656F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see “</w:t>
            </w:r>
            <w:r w:rsidR="00B7656F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Documentation of vital signs and identification of abnormal vital signs</w:t>
            </w:r>
            <w:r w:rsidR="00B7656F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”)</w:t>
            </w:r>
          </w:p>
          <w:p w14:paraId="28514A8C" w14:textId="383B426D" w:rsidR="006E1462" w:rsidRPr="00E81AE8" w:rsidRDefault="00CC4EFB">
            <w:pPr>
              <w:pStyle w:val="TableStyle2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Distribute free staff resources 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(</w:t>
            </w:r>
            <w:r w:rsidR="00B7656F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contact COPPER program representative to receive 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vital sign badge cards, reference cards</w:t>
            </w:r>
            <w:r w:rsidR="00B7656F" w:rsidRPr="00E81AE8">
              <w:rPr>
                <w:rFonts w:ascii="Calibri" w:eastAsia="Arial Unicode MS" w:hAnsi="Calibri" w:cs="Calibri"/>
                <w:sz w:val="22"/>
                <w:szCs w:val="22"/>
              </w:rPr>
              <w:t>, etc.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)</w:t>
            </w:r>
          </w:p>
        </w:tc>
      </w:tr>
      <w:tr w:rsidR="006E1462" w:rsidRPr="00E81AE8" w14:paraId="3F97EFB3" w14:textId="77777777">
        <w:tblPrEx>
          <w:shd w:val="clear" w:color="auto" w:fill="auto"/>
        </w:tblPrEx>
        <w:trPr>
          <w:trHeight w:val="1683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21FF" w14:textId="77777777" w:rsidR="006E1462" w:rsidRPr="00E81AE8" w:rsidRDefault="00CC4EFB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lastRenderedPageBreak/>
              <w:t>April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00CE0" w14:textId="761665AD" w:rsidR="006E1462" w:rsidRPr="00E81AE8" w:rsidRDefault="00CC4EFB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Child Abuse Prevention Month</w:t>
            </w:r>
          </w:p>
          <w:p w14:paraId="427A7160" w14:textId="77777777" w:rsidR="002C73D6" w:rsidRPr="00E81AE8" w:rsidRDefault="002C73D6" w:rsidP="002C73D6">
            <w:pPr>
              <w:pStyle w:val="TableStyle2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408AD407" w14:textId="76D2F3E7" w:rsidR="006E1462" w:rsidRPr="00E81AE8" w:rsidRDefault="002C73D6" w:rsidP="002C73D6">
            <w:pPr>
              <w:pStyle w:val="TableStyle2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GOAL: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>50% of ED providers, nurses, and respiratory therapists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complete 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online identify child abuse 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>module</w:t>
            </w:r>
            <w:r w:rsidR="00BB64BD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(</w:t>
            </w:r>
            <w:hyperlink r:id="rId13" w:history="1">
              <w:r w:rsidR="00BB64BD" w:rsidRPr="00E81AE8">
                <w:rPr>
                  <w:rStyle w:val="Hyperlink"/>
                  <w:rFonts w:ascii="Calibri" w:eastAsia="Arial Unicode MS" w:hAnsi="Calibri" w:cs="Calibri"/>
                  <w:b/>
                  <w:bCs/>
                  <w:color w:val="0079BF" w:themeColor="accent1" w:themeShade="BF"/>
                  <w:sz w:val="22"/>
                  <w:szCs w:val="22"/>
                </w:rPr>
                <w:t>https://www.identifychildabuse.org/</w:t>
              </w:r>
            </w:hyperlink>
            <w:r w:rsidR="00BB64BD" w:rsidRPr="00E81AE8">
              <w:rPr>
                <w:rFonts w:ascii="Calibri" w:eastAsia="Arial Unicode MS" w:hAnsi="Calibri" w:cs="Calibri"/>
                <w:sz w:val="22"/>
                <w:szCs w:val="22"/>
              </w:rPr>
              <w:t>)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and mandated reporter training</w:t>
            </w:r>
          </w:p>
          <w:p w14:paraId="15E3D04B" w14:textId="77777777" w:rsidR="00341293" w:rsidRPr="00E81AE8" w:rsidRDefault="00341293" w:rsidP="002C73D6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</w:p>
          <w:p w14:paraId="28F4E48A" w14:textId="77777777" w:rsidR="006E1462" w:rsidRPr="00E81AE8" w:rsidRDefault="00CC4EFB">
            <w:pPr>
              <w:pStyle w:val="TableStyle2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Review current procedures for recognizing, </w:t>
            </w:r>
            <w:proofErr w:type="gramStart"/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assessing</w:t>
            </w:r>
            <w:proofErr w:type="gramEnd"/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and reporting suspected child abuse </w:t>
            </w:r>
          </w:p>
          <w:p w14:paraId="55F04D5C" w14:textId="6E61627D" w:rsidR="006E1462" w:rsidRPr="00E81AE8" w:rsidRDefault="00CC4EFB">
            <w:pPr>
              <w:pStyle w:val="TableStyle2"/>
              <w:numPr>
                <w:ilvl w:val="0"/>
                <w:numId w:val="4"/>
              </w:numPr>
              <w:rPr>
                <w:rStyle w:val="Hyperlink"/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Sample Policy</w:t>
            </w: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</w:t>
            </w: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&amp; Screening Tip Sheet</w:t>
            </w:r>
            <w:r w:rsidR="00BB64BD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can be found in </w:t>
            </w:r>
            <w:hyperlink r:id="rId14" w:history="1">
              <w:r w:rsidR="00BB64BD" w:rsidRPr="00E81AE8">
                <w:rPr>
                  <w:rStyle w:val="Hyperlink"/>
                  <w:rFonts w:ascii="Calibri" w:eastAsia="Arial Unicode MS" w:hAnsi="Calibri" w:cs="Calibri"/>
                  <w:b/>
                  <w:bCs/>
                  <w:color w:val="0079BF" w:themeColor="accent1" w:themeShade="BF"/>
                  <w:sz w:val="22"/>
                  <w:szCs w:val="22"/>
                </w:rPr>
                <w:t>COPPER Resource Library</w:t>
              </w:r>
            </w:hyperlink>
            <w:r w:rsidR="00BB64BD" w:rsidRPr="00E81AE8">
              <w:rPr>
                <w:rFonts w:ascii="Calibri" w:eastAsia="Arial Unicode MS" w:hAnsi="Calibri" w:cs="Calibri"/>
                <w:b/>
                <w:bCs/>
                <w:color w:val="0079BF" w:themeColor="accent1" w:themeShade="BF"/>
                <w:sz w:val="22"/>
                <w:szCs w:val="22"/>
              </w:rPr>
              <w:t xml:space="preserve"> </w:t>
            </w:r>
            <w:r w:rsidR="00BB64BD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under Policies, Procedures, and Protocols, specifically, see “Child Maltreatment”</w:t>
            </w:r>
            <w:r w:rsidR="002C73D6"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="002C73D6"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HYPERLINK "https://co4kids.org/mandatoryreporting" </w:instrText>
            </w:r>
            <w:r w:rsidR="002C73D6" w:rsidRPr="00E81AE8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="002C73D6"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</w:p>
          <w:p w14:paraId="7ED4AA58" w14:textId="7E4D6060" w:rsidR="006E1462" w:rsidRPr="00E81AE8" w:rsidRDefault="00CC4EFB">
            <w:pPr>
              <w:pStyle w:val="TableStyle2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Style w:val="Hyperlink"/>
                <w:rFonts w:ascii="Calibri" w:hAnsi="Calibri" w:cs="Calibri"/>
                <w:b/>
                <w:bCs/>
                <w:color w:val="0079BF" w:themeColor="accent1" w:themeShade="BF"/>
                <w:sz w:val="22"/>
                <w:szCs w:val="22"/>
              </w:rPr>
              <w:t>Mandated Reporter Training</w:t>
            </w:r>
            <w:r w:rsidR="002C73D6" w:rsidRPr="00E81AE8">
              <w:rPr>
                <w:rStyle w:val="Hyperlink"/>
                <w:rFonts w:ascii="Calibri" w:hAnsi="Calibri" w:cs="Calibri"/>
                <w:b/>
                <w:bCs/>
                <w:color w:val="0079BF" w:themeColor="accent1" w:themeShade="BF"/>
                <w:sz w:val="22"/>
                <w:szCs w:val="22"/>
              </w:rPr>
              <w:t xml:space="preserve"> link</w:t>
            </w:r>
            <w:r w:rsidR="002C73D6"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E1462" w:rsidRPr="00E81AE8" w14:paraId="6A692F42" w14:textId="77777777">
        <w:tblPrEx>
          <w:shd w:val="clear" w:color="auto" w:fill="auto"/>
        </w:tblPrEx>
        <w:trPr>
          <w:trHeight w:val="1681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37813" w14:textId="77777777" w:rsidR="006E1462" w:rsidRPr="00E81AE8" w:rsidRDefault="00CC4EFB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May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246C5" w14:textId="5A36AE17" w:rsidR="006E1462" w:rsidRPr="00E81AE8" w:rsidRDefault="00CC4EFB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Commit to Kilograms </w:t>
            </w:r>
            <w:r w:rsidR="002C73D6"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>(Part II of II; see January for Part I)</w:t>
            </w:r>
          </w:p>
          <w:p w14:paraId="1298377C" w14:textId="74953EB9" w:rsidR="00341293" w:rsidRPr="00E81AE8" w:rsidRDefault="00341293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C9445A2" w14:textId="44A74920" w:rsidR="00341293" w:rsidRPr="00E81AE8" w:rsidRDefault="00341293">
            <w:pPr>
              <w:pStyle w:val="TableStyle2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81AE8">
              <w:rPr>
                <w:rFonts w:ascii="Calibri" w:hAnsi="Calibri" w:cs="Calibri"/>
                <w:sz w:val="22"/>
                <w:szCs w:val="22"/>
              </w:rPr>
              <w:t>GOAL:</w:t>
            </w:r>
            <w:r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all infant and children 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are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weighed in kg with weight documented in kg in the medical record</w:t>
            </w:r>
          </w:p>
          <w:p w14:paraId="0A97E072" w14:textId="77777777" w:rsidR="00341293" w:rsidRPr="00E81AE8" w:rsidRDefault="00341293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351D38C" w14:textId="047C973E" w:rsidR="006E1462" w:rsidRPr="00E81AE8" w:rsidRDefault="00CC4EFB" w:rsidP="00341293">
            <w:pPr>
              <w:pStyle w:val="TableStyle2"/>
              <w:numPr>
                <w:ilvl w:val="0"/>
                <w:numId w:val="11"/>
              </w:numPr>
              <w:ind w:left="260" w:hanging="260"/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Review any implemented changes in process or protocols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to obtain and document weight in kilograms</w:t>
            </w:r>
            <w:r w:rsidR="00341293" w:rsidRPr="00E81AE8">
              <w:rPr>
                <w:rFonts w:ascii="Calibri" w:eastAsia="Arial Unicode MS" w:hAnsi="Calibri" w:cs="Calibri"/>
                <w:sz w:val="22"/>
                <w:szCs w:val="22"/>
              </w:rPr>
              <w:t>. Are changes having the intended impact of increasing the percentage of children being weighed in kilograms and having their weight documented in kilograms in their medical record?</w:t>
            </w:r>
          </w:p>
          <w:p w14:paraId="552D95D9" w14:textId="720365CF" w:rsidR="006E1462" w:rsidRPr="00E81AE8" w:rsidRDefault="00CC4EFB" w:rsidP="00341293">
            <w:pPr>
              <w:pStyle w:val="TableStyle2"/>
              <w:numPr>
                <w:ilvl w:val="0"/>
                <w:numId w:val="11"/>
              </w:numPr>
              <w:ind w:left="260" w:hanging="260"/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Objective Review: Pediatric </w:t>
            </w:r>
            <w:r w:rsidR="00C94091" w:rsidRPr="00E81AE8">
              <w:rPr>
                <w:rFonts w:ascii="Calibri" w:eastAsia="Arial Unicode MS" w:hAnsi="Calibri" w:cs="Calibri"/>
                <w:sz w:val="22"/>
                <w:szCs w:val="22"/>
              </w:rPr>
              <w:t>c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hart </w:t>
            </w:r>
            <w:r w:rsidR="00C94091" w:rsidRPr="00E81AE8">
              <w:rPr>
                <w:rFonts w:ascii="Calibri" w:eastAsia="Arial Unicode MS" w:hAnsi="Calibri" w:cs="Calibri"/>
                <w:sz w:val="22"/>
                <w:szCs w:val="22"/>
              </w:rPr>
              <w:t>r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eview</w:t>
            </w:r>
            <w:r w:rsidR="00C94091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-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sample 10-20 charts</w:t>
            </w:r>
            <w:r w:rsidR="00341293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(unless your total pediatric patient volume for the period is &lt; 10, then review all pediatric charts)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 w:rsidR="00341293" w:rsidRPr="00E81AE8">
              <w:rPr>
                <w:rFonts w:ascii="Calibri" w:eastAsia="Arial Unicode MS" w:hAnsi="Calibri" w:cs="Calibri"/>
                <w:sz w:val="22"/>
                <w:szCs w:val="22"/>
              </w:rPr>
              <w:t>to see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if weight </w:t>
            </w:r>
            <w:r w:rsidR="00C94091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is 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documented in kg</w:t>
            </w:r>
          </w:p>
          <w:p w14:paraId="50DA8690" w14:textId="12A8B15F" w:rsidR="006E1462" w:rsidRPr="00E81AE8" w:rsidRDefault="00341293" w:rsidP="00341293">
            <w:pPr>
              <w:pStyle w:val="TableStyle2"/>
              <w:numPr>
                <w:ilvl w:val="0"/>
                <w:numId w:val="11"/>
              </w:numPr>
              <w:ind w:left="260" w:hanging="260"/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U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>pdate process to meet GOAL that all infants and children weighed in kg &amp; documented in</w:t>
            </w:r>
            <w:r w:rsidR="00C94091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kg in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medical re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>cord</w:t>
            </w:r>
          </w:p>
        </w:tc>
      </w:tr>
      <w:tr w:rsidR="006E1462" w:rsidRPr="00E81AE8" w14:paraId="38B64E41" w14:textId="77777777">
        <w:tblPrEx>
          <w:shd w:val="clear" w:color="auto" w:fill="auto"/>
        </w:tblPrEx>
        <w:trPr>
          <w:trHeight w:val="963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6D4DC" w14:textId="77777777" w:rsidR="006E1462" w:rsidRPr="00E81AE8" w:rsidRDefault="00CC4EFB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June 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0EC9E" w14:textId="20A353EA" w:rsidR="006E1462" w:rsidRPr="00E81AE8" w:rsidRDefault="00CC4EFB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>Weight-</w:t>
            </w:r>
            <w:r w:rsidR="00417196"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>B</w:t>
            </w:r>
            <w:r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>ased Medication Administration</w:t>
            </w:r>
          </w:p>
          <w:p w14:paraId="34D70B08" w14:textId="38CEEF46" w:rsidR="00FB6F6D" w:rsidRPr="00E81AE8" w:rsidRDefault="00FB6F6D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5BE2133" w14:textId="3E6F994E" w:rsidR="00FB6F6D" w:rsidRPr="00E81AE8" w:rsidRDefault="00FB6F6D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hAnsi="Calibri" w:cs="Calibri"/>
                <w:sz w:val="22"/>
                <w:szCs w:val="22"/>
              </w:rPr>
              <w:t xml:space="preserve">GOAL: </w:t>
            </w:r>
            <w:r w:rsidRPr="00E81AE8">
              <w:rPr>
                <w:rFonts w:ascii="Calibri" w:hAnsi="Calibri" w:cs="Calibri"/>
                <w:sz w:val="22"/>
                <w:szCs w:val="22"/>
              </w:rPr>
              <w:t xml:space="preserve">Processes are in place for safe, weight-based medication administration, such as pre-calculated drug dosing and formulation guides; consider identifying a pediatric pharmacist resource and ensure that a pediatric dosing reference </w:t>
            </w:r>
            <w:proofErr w:type="gramStart"/>
            <w:r w:rsidRPr="00E81AE8">
              <w:rPr>
                <w:rFonts w:ascii="Calibri" w:hAnsi="Calibri" w:cs="Calibri"/>
                <w:sz w:val="22"/>
                <w:szCs w:val="22"/>
              </w:rPr>
              <w:t>is available at all times</w:t>
            </w:r>
            <w:proofErr w:type="gramEnd"/>
          </w:p>
          <w:p w14:paraId="5A592744" w14:textId="77777777" w:rsidR="00FB6F6D" w:rsidRPr="00E81AE8" w:rsidRDefault="00FB6F6D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</w:p>
          <w:p w14:paraId="59622411" w14:textId="2D0B2BFD" w:rsidR="006E1462" w:rsidRPr="00E81AE8" w:rsidRDefault="00CC4EFB" w:rsidP="00FB6F6D">
            <w:pPr>
              <w:pStyle w:val="TableStyle2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Review current process </w:t>
            </w:r>
            <w:r w:rsidR="00417196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for 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weight based medication administration (pre-calculated drug dosing or formulation guides</w:t>
            </w:r>
            <w:r w:rsidR="00FB6F6D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such as</w:t>
            </w:r>
            <w:r w:rsidR="00417196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</w:t>
            </w:r>
            <w:hyperlink r:id="rId15" w:history="1">
              <w:r w:rsidR="00417196" w:rsidRPr="00E81AE8">
                <w:rPr>
                  <w:rStyle w:val="Hyperlink"/>
                  <w:rFonts w:ascii="Calibri" w:eastAsia="Arial Unicode MS" w:hAnsi="Calibri" w:cs="Calibri"/>
                  <w:b/>
                  <w:bCs/>
                  <w:color w:val="0079BF" w:themeColor="accent1" w:themeShade="BF"/>
                  <w:sz w:val="22"/>
                  <w:szCs w:val="22"/>
                </w:rPr>
                <w:t>Handtevy</w:t>
              </w:r>
            </w:hyperlink>
            <w:r w:rsidR="00417196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, </w:t>
            </w:r>
            <w:hyperlink r:id="rId16" w:history="1">
              <w:r w:rsidR="00417196" w:rsidRPr="00E81AE8">
                <w:rPr>
                  <w:rStyle w:val="Hyperlink"/>
                  <w:rFonts w:ascii="Calibri" w:eastAsia="Arial Unicode MS" w:hAnsi="Calibri" w:cs="Calibri"/>
                  <w:b/>
                  <w:bCs/>
                  <w:color w:val="0079BF" w:themeColor="accent1" w:themeShade="BF"/>
                  <w:sz w:val="22"/>
                  <w:szCs w:val="22"/>
                </w:rPr>
                <w:t>S</w:t>
              </w:r>
              <w:r w:rsidRPr="00E81AE8">
                <w:rPr>
                  <w:rStyle w:val="Hyperlink"/>
                  <w:rFonts w:ascii="Calibri" w:eastAsia="Arial Unicode MS" w:hAnsi="Calibri" w:cs="Calibri"/>
                  <w:b/>
                  <w:bCs/>
                  <w:color w:val="0079BF" w:themeColor="accent1" w:themeShade="BF"/>
                  <w:sz w:val="22"/>
                  <w:szCs w:val="22"/>
                </w:rPr>
                <w:t>afe</w:t>
              </w:r>
              <w:r w:rsidR="00417196" w:rsidRPr="00E81AE8">
                <w:rPr>
                  <w:rStyle w:val="Hyperlink"/>
                  <w:rFonts w:ascii="Calibri" w:eastAsia="Arial Unicode MS" w:hAnsi="Calibri" w:cs="Calibri"/>
                  <w:b/>
                  <w:bCs/>
                  <w:color w:val="0079BF" w:themeColor="accent1" w:themeShade="BF"/>
                  <w:sz w:val="22"/>
                  <w:szCs w:val="22"/>
                </w:rPr>
                <w:t>D</w:t>
              </w:r>
              <w:r w:rsidRPr="00E81AE8">
                <w:rPr>
                  <w:rStyle w:val="Hyperlink"/>
                  <w:rFonts w:ascii="Calibri" w:eastAsia="Arial Unicode MS" w:hAnsi="Calibri" w:cs="Calibri"/>
                  <w:b/>
                  <w:bCs/>
                  <w:color w:val="0079BF" w:themeColor="accent1" w:themeShade="BF"/>
                  <w:sz w:val="22"/>
                  <w:szCs w:val="22"/>
                </w:rPr>
                <w:t>ose</w:t>
              </w:r>
            </w:hyperlink>
            <w:r w:rsidR="00417196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, </w:t>
            </w:r>
            <w:r w:rsidR="00417196" w:rsidRPr="00E81AE8">
              <w:rPr>
                <w:rFonts w:ascii="Calibri" w:eastAsia="Arial Unicode MS" w:hAnsi="Calibri" w:cs="Calibri"/>
                <w:sz w:val="22"/>
                <w:szCs w:val="22"/>
              </w:rPr>
              <w:t>and</w:t>
            </w:r>
            <w:r w:rsidR="00417196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</w:t>
            </w:r>
            <w:hyperlink r:id="rId17" w:history="1">
              <w:r w:rsidR="00417196" w:rsidRPr="00E81AE8">
                <w:rPr>
                  <w:rStyle w:val="Hyperlink"/>
                  <w:rFonts w:ascii="Calibri" w:eastAsia="Arial Unicode MS" w:hAnsi="Calibri" w:cs="Calibri"/>
                  <w:b/>
                  <w:bCs/>
                  <w:color w:val="0079BF" w:themeColor="accent1" w:themeShade="BF"/>
                  <w:sz w:val="22"/>
                  <w:szCs w:val="22"/>
                </w:rPr>
                <w:t>Lexicomp</w:t>
              </w:r>
            </w:hyperlink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)</w:t>
            </w: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250E82A2" w14:textId="1464022A" w:rsidR="006E1462" w:rsidRPr="00E81AE8" w:rsidRDefault="00CC4EFB">
            <w:pPr>
              <w:pStyle w:val="TableStyle2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Distribute free resources to staff</w:t>
            </w:r>
            <w:r w:rsidR="00804B86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(</w:t>
            </w:r>
            <w:r w:rsidR="00804B86" w:rsidRPr="00E81AE8">
              <w:rPr>
                <w:rFonts w:ascii="Calibri" w:eastAsia="Arial Unicode MS" w:hAnsi="Calibri" w:cs="Calibri"/>
                <w:sz w:val="22"/>
                <w:szCs w:val="22"/>
              </w:rPr>
              <w:t>contact COPPER program representative to receive vital sign badge cards, reference cards, etc.)</w:t>
            </w:r>
          </w:p>
        </w:tc>
      </w:tr>
      <w:tr w:rsidR="006E1462" w:rsidRPr="00E81AE8" w14:paraId="4605E8F3" w14:textId="77777777">
        <w:tblPrEx>
          <w:shd w:val="clear" w:color="auto" w:fill="auto"/>
        </w:tblPrEx>
        <w:trPr>
          <w:trHeight w:val="722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4DF71" w14:textId="77777777" w:rsidR="006E1462" w:rsidRPr="00E81AE8" w:rsidRDefault="00CC4EFB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July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8ACAD" w14:textId="77777777" w:rsidR="00E81AE8" w:rsidRDefault="00E81AE8" w:rsidP="00E81AE8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Pediatric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Equipment Scavenger Hunt</w:t>
            </w:r>
          </w:p>
          <w:p w14:paraId="2DE7EFBF" w14:textId="77777777" w:rsidR="00E81AE8" w:rsidRDefault="00E81AE8">
            <w:pPr>
              <w:pStyle w:val="TableStyle2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5C32E2EC" w14:textId="77777777" w:rsidR="00E81AE8" w:rsidRPr="00E81AE8" w:rsidRDefault="00E81AE8" w:rsidP="00E81AE8">
            <w:pPr>
              <w:pStyle w:val="TableStyle2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GOAL: 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Improve knowledge of pediatric equipment locations and use</w:t>
            </w:r>
            <w:r w:rsidRPr="00E81AE8">
              <w:rPr>
                <w:rFonts w:ascii="Calibri" w:hAnsi="Calibri" w:cs="Calibri"/>
                <w:sz w:val="22"/>
                <w:szCs w:val="22"/>
              </w:rPr>
              <w:t xml:space="preserve"> by getting 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50% of providers, nurses, and respiratory therapists to participate in a scavenger hunt</w:t>
            </w:r>
          </w:p>
          <w:p w14:paraId="1B5CC500" w14:textId="27385DB7" w:rsidR="006E1462" w:rsidRPr="00E81AE8" w:rsidRDefault="006E1462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</w:p>
          <w:p w14:paraId="50FE4766" w14:textId="50756C52" w:rsidR="006E1462" w:rsidRPr="00E81AE8" w:rsidRDefault="00CC4EFB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- </w:t>
            </w:r>
            <w:r w:rsidR="00E81AE8"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>Sample Scavenger Hunt can be found in</w:t>
            </w:r>
            <w:r w:rsidR="00E81AE8" w:rsidRPr="00E81A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18" w:history="1">
              <w:r w:rsidR="00E81AE8" w:rsidRPr="00E81AE8">
                <w:rPr>
                  <w:rStyle w:val="Hyperlink"/>
                  <w:rFonts w:ascii="Calibri" w:eastAsia="Arial Unicode MS" w:hAnsi="Calibri" w:cs="Calibri"/>
                  <w:b/>
                  <w:bCs/>
                  <w:color w:val="0079BF" w:themeColor="accent1" w:themeShade="BF"/>
                  <w:sz w:val="22"/>
                  <w:szCs w:val="22"/>
                </w:rPr>
                <w:t>COPPER Resource Library</w:t>
              </w:r>
            </w:hyperlink>
            <w:r w:rsidR="00E81AE8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under Equipment and Supplies</w:t>
            </w:r>
          </w:p>
        </w:tc>
      </w:tr>
      <w:tr w:rsidR="006E1462" w:rsidRPr="00E81AE8" w14:paraId="38EC9EA3" w14:textId="77777777">
        <w:tblPrEx>
          <w:shd w:val="clear" w:color="auto" w:fill="auto"/>
        </w:tblPrEx>
        <w:trPr>
          <w:trHeight w:val="120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68465" w14:textId="77777777" w:rsidR="006E1462" w:rsidRPr="00E81AE8" w:rsidRDefault="00CC4EFB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lastRenderedPageBreak/>
              <w:t xml:space="preserve">August 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219E4" w14:textId="1750BBE8" w:rsidR="006E1462" w:rsidRDefault="00CC4EFB">
            <w:pPr>
              <w:pStyle w:val="TableStyle2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Family</w:t>
            </w:r>
            <w:r w:rsidR="0021168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-</w:t>
            </w: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Centered Care</w:t>
            </w:r>
          </w:p>
          <w:p w14:paraId="7A070AF4" w14:textId="7B3C2F51" w:rsidR="00211680" w:rsidRDefault="00211680">
            <w:pPr>
              <w:pStyle w:val="TableStyle2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4EF04038" w14:textId="6F103686" w:rsidR="00211680" w:rsidRDefault="00211680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GOAL: There are policies, procedures, and/or protocols that ensure family-centered care in the ED</w:t>
            </w:r>
          </w:p>
          <w:p w14:paraId="11C14668" w14:textId="77777777" w:rsidR="00211680" w:rsidRPr="00211680" w:rsidRDefault="00211680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</w:p>
          <w:p w14:paraId="4C381BC4" w14:textId="541121DE" w:rsidR="006E1462" w:rsidRPr="00E81AE8" w:rsidRDefault="00211680">
            <w:pPr>
              <w:pStyle w:val="TableStyle2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R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>eview current policy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(ies)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on family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-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>centered care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</w:p>
          <w:p w14:paraId="1F8E032D" w14:textId="6A402B66" w:rsidR="006E1462" w:rsidRPr="00E81AE8" w:rsidRDefault="00CC4EFB">
            <w:pPr>
              <w:pStyle w:val="TableStyle2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Consider complet</w:t>
            </w:r>
            <w:r w:rsidR="00211680">
              <w:rPr>
                <w:rFonts w:ascii="Calibri" w:eastAsia="Arial Unicode MS" w:hAnsi="Calibri" w:cs="Calibri"/>
                <w:sz w:val="22"/>
                <w:szCs w:val="22"/>
              </w:rPr>
              <w:t>ing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ENA</w:t>
            </w: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’</w:t>
            </w: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s </w:t>
            </w:r>
            <w:r w:rsidR="00211680"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self-assessment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on patient and family centered care </w:t>
            </w:r>
          </w:p>
          <w:p w14:paraId="261C8813" w14:textId="1FA64150" w:rsidR="006E1462" w:rsidRPr="00211680" w:rsidRDefault="00CC4EFB">
            <w:pPr>
              <w:pStyle w:val="TableStyle2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Update</w:t>
            </w:r>
            <w:r w:rsidR="00211680">
              <w:rPr>
                <w:rFonts w:ascii="Calibri" w:eastAsia="Arial Unicode MS" w:hAnsi="Calibri" w:cs="Calibri"/>
                <w:sz w:val="22"/>
                <w:szCs w:val="22"/>
              </w:rPr>
              <w:t xml:space="preserve"> your hospital’s 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policy</w:t>
            </w:r>
            <w:r w:rsidR="00211680">
              <w:rPr>
                <w:rFonts w:ascii="Calibri" w:eastAsia="Arial Unicode MS" w:hAnsi="Calibri" w:cs="Calibri"/>
                <w:sz w:val="22"/>
                <w:szCs w:val="22"/>
              </w:rPr>
              <w:t>(ies) as necessary</w:t>
            </w:r>
          </w:p>
          <w:p w14:paraId="482454F5" w14:textId="001437BC" w:rsidR="00211680" w:rsidRPr="00211680" w:rsidRDefault="00211680">
            <w:pPr>
              <w:pStyle w:val="TableStyle2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1168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Sample policies </w:t>
            </w:r>
            <w:r w:rsidRPr="002116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can be found in </w:t>
            </w:r>
            <w:hyperlink r:id="rId19" w:history="1">
              <w:r w:rsidRPr="00211680">
                <w:rPr>
                  <w:rStyle w:val="Hyperlink"/>
                  <w:rFonts w:ascii="Calibri" w:eastAsia="Arial Unicode MS" w:hAnsi="Calibri" w:cs="Calibri"/>
                  <w:b/>
                  <w:bCs/>
                  <w:color w:val="0079BF" w:themeColor="accent1" w:themeShade="BF"/>
                  <w:sz w:val="22"/>
                  <w:szCs w:val="22"/>
                </w:rPr>
                <w:t>COPPER Resource Library</w:t>
              </w:r>
            </w:hyperlink>
            <w:r w:rsidRPr="0021168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under</w:t>
            </w: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Policies, Procedures, and Protocols, specifically</w:t>
            </w:r>
            <w:r w:rsidR="00DF724F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,</w:t>
            </w: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see “Family-Centered Care”</w:t>
            </w:r>
          </w:p>
          <w:p w14:paraId="2F9D199E" w14:textId="77777777" w:rsidR="006E1462" w:rsidRPr="00E81AE8" w:rsidRDefault="00CC4EFB">
            <w:pPr>
              <w:pStyle w:val="TableStyle2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C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reate a pediatric box/backpack </w:t>
            </w: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(link)  </w:t>
            </w:r>
          </w:p>
        </w:tc>
      </w:tr>
      <w:tr w:rsidR="006E1462" w:rsidRPr="00E81AE8" w14:paraId="4F0B2EB1" w14:textId="77777777">
        <w:tblPrEx>
          <w:shd w:val="clear" w:color="auto" w:fill="auto"/>
        </w:tblPrEx>
        <w:trPr>
          <w:trHeight w:val="1682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E9DB1" w14:textId="77777777" w:rsidR="006E1462" w:rsidRPr="00E81AE8" w:rsidRDefault="00CC4EFB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September 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47E45" w14:textId="0A806BA1" w:rsidR="006E1462" w:rsidRDefault="00CC4EFB">
            <w:pPr>
              <w:pStyle w:val="TableStyle2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8C28E3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Sepsis Awareness Month</w:t>
            </w:r>
          </w:p>
          <w:p w14:paraId="7BADBEA6" w14:textId="77777777" w:rsidR="008C28E3" w:rsidRPr="008C28E3" w:rsidRDefault="008C28E3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4B6C57C" w14:textId="77777777" w:rsidR="00D676B0" w:rsidRDefault="00D676B0" w:rsidP="00D676B0">
            <w:pPr>
              <w:pStyle w:val="TableStyle2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GOAL: 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>Run</w:t>
            </w:r>
            <w:r w:rsidR="008C28E3">
              <w:rPr>
                <w:rFonts w:ascii="Calibri" w:eastAsia="Arial Unicode MS" w:hAnsi="Calibri" w:cs="Calibri"/>
                <w:sz w:val="22"/>
                <w:szCs w:val="22"/>
              </w:rPr>
              <w:t xml:space="preserve"> two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in-situ sepsis simulations (</w:t>
            </w:r>
            <w:r w:rsidR="008C28E3">
              <w:rPr>
                <w:rFonts w:ascii="Calibri" w:eastAsia="Arial Unicode MS" w:hAnsi="Calibri" w:cs="Calibri"/>
                <w:sz w:val="22"/>
                <w:szCs w:val="22"/>
              </w:rPr>
              <w:t>v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ia </w:t>
            </w:r>
            <w:r w:rsidR="008C28E3">
              <w:rPr>
                <w:rFonts w:ascii="Calibri" w:eastAsia="Arial Unicode MS" w:hAnsi="Calibri" w:cs="Calibri"/>
                <w:sz w:val="22"/>
                <w:szCs w:val="22"/>
              </w:rPr>
              <w:t>t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ele-sims </w:t>
            </w:r>
            <w:r w:rsidR="008C28E3">
              <w:rPr>
                <w:rFonts w:ascii="Calibri" w:eastAsia="Arial Unicode MS" w:hAnsi="Calibri" w:cs="Calibri"/>
                <w:sz w:val="22"/>
                <w:szCs w:val="22"/>
              </w:rPr>
              <w:t xml:space="preserve">with pediatric experts 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or </w:t>
            </w:r>
            <w:r w:rsidR="008C28E3">
              <w:rPr>
                <w:rFonts w:ascii="Calibri" w:eastAsia="Arial Unicode MS" w:hAnsi="Calibri" w:cs="Calibri"/>
                <w:sz w:val="22"/>
                <w:szCs w:val="22"/>
              </w:rPr>
              <w:t xml:space="preserve">with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the help of a</w:t>
            </w:r>
            <w:r w:rsidR="008C28E3">
              <w:rPr>
                <w:rFonts w:ascii="Calibri" w:eastAsia="Arial Unicode MS" w:hAnsi="Calibri" w:cs="Calibri"/>
                <w:sz w:val="22"/>
                <w:szCs w:val="22"/>
              </w:rPr>
              <w:t xml:space="preserve"> pediatric institution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’</w:t>
            </w:r>
            <w:r w:rsidR="008C28E3">
              <w:rPr>
                <w:rFonts w:ascii="Calibri" w:eastAsia="Arial Unicode MS" w:hAnsi="Calibri" w:cs="Calibri"/>
                <w:sz w:val="22"/>
                <w:szCs w:val="22"/>
              </w:rPr>
              <w:t>s o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utreach </w:t>
            </w:r>
            <w:r w:rsidR="008C28E3">
              <w:rPr>
                <w:rFonts w:ascii="Calibri" w:eastAsia="Arial Unicode MS" w:hAnsi="Calibri" w:cs="Calibri"/>
                <w:sz w:val="22"/>
                <w:szCs w:val="22"/>
              </w:rPr>
              <w:t>p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>rogram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>)</w:t>
            </w:r>
          </w:p>
          <w:p w14:paraId="58ACF747" w14:textId="4EDD23E4" w:rsidR="006E1462" w:rsidRPr="00E81AE8" w:rsidRDefault="00CC4EFB" w:rsidP="00D676B0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</w:p>
          <w:p w14:paraId="2B47FE44" w14:textId="00EE2A01" w:rsidR="00D676B0" w:rsidRDefault="00D676B0" w:rsidP="00D676B0">
            <w:pPr>
              <w:pStyle w:val="TableStyle2"/>
              <w:numPr>
                <w:ilvl w:val="0"/>
                <w:numId w:val="12"/>
              </w:numPr>
              <w:ind w:left="260" w:hanging="2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Pay s</w:t>
            </w:r>
            <w:r w:rsidR="00CC4EFB"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pecial attention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to:</w:t>
            </w:r>
          </w:p>
          <w:p w14:paraId="16FD5218" w14:textId="77777777" w:rsidR="00D676B0" w:rsidRDefault="00CC4EFB" w:rsidP="00D676B0">
            <w:pPr>
              <w:pStyle w:val="TableStyle2"/>
              <w:numPr>
                <w:ilvl w:val="1"/>
                <w:numId w:val="12"/>
              </w:numPr>
              <w:ind w:left="890"/>
              <w:rPr>
                <w:rFonts w:ascii="Calibri" w:hAnsi="Calibri" w:cs="Calibri"/>
                <w:sz w:val="22"/>
                <w:szCs w:val="22"/>
              </w:rPr>
            </w:pPr>
            <w:r w:rsidRPr="00D676B0">
              <w:rPr>
                <w:rFonts w:ascii="Calibri" w:eastAsia="Arial Unicode MS" w:hAnsi="Calibri" w:cs="Calibri"/>
                <w:sz w:val="22"/>
                <w:szCs w:val="22"/>
              </w:rPr>
              <w:t>Weight based medication administration - what medication resources did your team use? How did you obtain patient weight? How did you calculate pediatric medicatio</w:t>
            </w:r>
            <w:r w:rsidRPr="00D676B0">
              <w:rPr>
                <w:rFonts w:ascii="Calibri" w:eastAsia="Arial Unicode MS" w:hAnsi="Calibri" w:cs="Calibri"/>
                <w:sz w:val="22"/>
                <w:szCs w:val="22"/>
              </w:rPr>
              <w:t>n doses</w:t>
            </w:r>
            <w:r w:rsidR="00211680" w:rsidRPr="00D676B0">
              <w:rPr>
                <w:rFonts w:ascii="Calibri" w:eastAsia="Arial Unicode MS" w:hAnsi="Calibri" w:cs="Calibri"/>
                <w:sz w:val="22"/>
                <w:szCs w:val="22"/>
              </w:rPr>
              <w:t>?</w:t>
            </w:r>
            <w:r w:rsidRPr="00D676B0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</w:p>
          <w:p w14:paraId="0786FFAB" w14:textId="176BFECA" w:rsidR="006E1462" w:rsidRPr="00D676B0" w:rsidRDefault="00D676B0" w:rsidP="00D676B0">
            <w:pPr>
              <w:pStyle w:val="TableStyle2"/>
              <w:numPr>
                <w:ilvl w:val="1"/>
                <w:numId w:val="12"/>
              </w:numPr>
              <w:ind w:left="89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E</w:t>
            </w:r>
            <w:r w:rsidR="00CC4EFB" w:rsidRPr="00D676B0">
              <w:rPr>
                <w:rFonts w:ascii="Calibri" w:eastAsia="Arial Unicode MS" w:hAnsi="Calibri" w:cs="Calibri"/>
                <w:sz w:val="22"/>
                <w:szCs w:val="22"/>
              </w:rPr>
              <w:t xml:space="preserve">quipment for rapid fluid resuscitation </w:t>
            </w:r>
            <w:r w:rsidR="00CC4EFB" w:rsidRPr="00D676B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here is a great </w:t>
            </w:r>
            <w:hyperlink r:id="rId20" w:history="1">
              <w:r w:rsidR="00CC4EFB" w:rsidRPr="00A377FE">
                <w:rPr>
                  <w:rStyle w:val="Hyperlink"/>
                  <w:rFonts w:ascii="Calibri" w:eastAsia="Arial Unicode MS" w:hAnsi="Calibri" w:cs="Calibri"/>
                  <w:b/>
                  <w:bCs/>
                  <w:color w:val="0079BF" w:themeColor="accent1" w:themeShade="BF"/>
                  <w:sz w:val="22"/>
                  <w:szCs w:val="22"/>
                </w:rPr>
                <w:t>video</w:t>
              </w:r>
            </w:hyperlink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for reference</w:t>
            </w:r>
            <w:r w:rsidR="00CC4EFB" w:rsidRPr="00D676B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) </w:t>
            </w:r>
          </w:p>
          <w:p w14:paraId="2428DF4C" w14:textId="12ECE23C" w:rsidR="00D676B0" w:rsidRPr="00D676B0" w:rsidRDefault="00D676B0" w:rsidP="00D676B0">
            <w:pPr>
              <w:pStyle w:val="TableStyle2"/>
              <w:numPr>
                <w:ilvl w:val="0"/>
                <w:numId w:val="12"/>
              </w:numPr>
              <w:ind w:left="260" w:hanging="2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View Children’s Hospital Colorado’s </w:t>
            </w:r>
            <w:hyperlink r:id="rId21" w:history="1">
              <w:r w:rsidRPr="00D676B0">
                <w:rPr>
                  <w:rStyle w:val="Hyperlink"/>
                  <w:rFonts w:ascii="Calibri" w:eastAsia="Arial Unicode MS" w:hAnsi="Calibri" w:cs="Calibri"/>
                  <w:b/>
                  <w:bCs/>
                  <w:color w:val="0079BF" w:themeColor="accent1" w:themeShade="BF"/>
                  <w:sz w:val="22"/>
                  <w:szCs w:val="22"/>
                </w:rPr>
                <w:t>Clinical Pathway on Sepsis</w:t>
              </w:r>
            </w:hyperlink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for guidance</w:t>
            </w:r>
          </w:p>
        </w:tc>
      </w:tr>
      <w:tr w:rsidR="006E1462" w:rsidRPr="00E81AE8" w14:paraId="1C6ACF36" w14:textId="77777777">
        <w:tblPrEx>
          <w:shd w:val="clear" w:color="auto" w:fill="auto"/>
        </w:tblPrEx>
        <w:trPr>
          <w:trHeight w:val="722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B0C19" w14:textId="77777777" w:rsidR="006E1462" w:rsidRPr="00E81AE8" w:rsidRDefault="00CC4EFB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October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FD0AD" w14:textId="77777777" w:rsidR="00A377FE" w:rsidRDefault="00A377FE" w:rsidP="00A377FE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Pediatric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Equipment Scavenger Hunt</w:t>
            </w:r>
          </w:p>
          <w:p w14:paraId="1CE546E1" w14:textId="77777777" w:rsidR="00A377FE" w:rsidRDefault="00A377FE" w:rsidP="00A377FE">
            <w:pPr>
              <w:pStyle w:val="TableStyle2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22DCEAE6" w14:textId="77777777" w:rsidR="00A377FE" w:rsidRPr="00E81AE8" w:rsidRDefault="00A377FE" w:rsidP="00A377FE">
            <w:pPr>
              <w:pStyle w:val="TableStyle2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GOAL: 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Improve knowledge of pediatric equipment locations and use</w:t>
            </w:r>
            <w:r w:rsidRPr="00E81AE8">
              <w:rPr>
                <w:rFonts w:ascii="Calibri" w:hAnsi="Calibri" w:cs="Calibri"/>
                <w:sz w:val="22"/>
                <w:szCs w:val="22"/>
              </w:rPr>
              <w:t xml:space="preserve"> by getting 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50% of providers, nurses, and respiratory therapists to participate in a scavenger hunt</w:t>
            </w:r>
          </w:p>
          <w:p w14:paraId="102C4622" w14:textId="77777777" w:rsidR="00A377FE" w:rsidRPr="00E81AE8" w:rsidRDefault="00A377FE" w:rsidP="00A377FE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</w:p>
          <w:p w14:paraId="20E215CB" w14:textId="001C065A" w:rsidR="006E1462" w:rsidRPr="00E81AE8" w:rsidRDefault="00A377FE" w:rsidP="00A377FE">
            <w:pPr>
              <w:pStyle w:val="TableStyle2"/>
              <w:numPr>
                <w:ilvl w:val="0"/>
                <w:numId w:val="14"/>
              </w:numPr>
              <w:ind w:left="260" w:hanging="260"/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>Sample Scavenger Hunt can be found in</w:t>
            </w:r>
            <w:r w:rsidRPr="00E81A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22" w:history="1">
              <w:r w:rsidRPr="00E81AE8">
                <w:rPr>
                  <w:rStyle w:val="Hyperlink"/>
                  <w:rFonts w:ascii="Calibri" w:eastAsia="Arial Unicode MS" w:hAnsi="Calibri" w:cs="Calibri"/>
                  <w:b/>
                  <w:bCs/>
                  <w:color w:val="0079BF" w:themeColor="accent1" w:themeShade="BF"/>
                  <w:sz w:val="22"/>
                  <w:szCs w:val="22"/>
                </w:rPr>
                <w:t>COPPER Resource Library</w:t>
              </w:r>
            </w:hyperlink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under Equipment and Supplies</w:t>
            </w:r>
          </w:p>
        </w:tc>
      </w:tr>
      <w:tr w:rsidR="006E1462" w:rsidRPr="00E81AE8" w14:paraId="20441CA7" w14:textId="77777777">
        <w:tblPrEx>
          <w:shd w:val="clear" w:color="auto" w:fill="auto"/>
        </w:tblPrEx>
        <w:trPr>
          <w:trHeight w:val="962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C0283" w14:textId="77777777" w:rsidR="006E1462" w:rsidRPr="00E81AE8" w:rsidRDefault="00CC4EFB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November 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948C3" w14:textId="2258164F" w:rsidR="006E1462" w:rsidRDefault="00CC4EFB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Pediatric Interfacility Transfer Procedures </w:t>
            </w:r>
          </w:p>
          <w:p w14:paraId="285C8F25" w14:textId="01EC4BFF" w:rsidR="007A66E1" w:rsidRDefault="007A66E1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12C2909" w14:textId="008E6FC0" w:rsidR="007A66E1" w:rsidRPr="007A66E1" w:rsidRDefault="007A66E1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7A66E1">
              <w:rPr>
                <w:rFonts w:ascii="Calibri" w:hAnsi="Calibri" w:cs="Calibri"/>
                <w:sz w:val="22"/>
                <w:szCs w:val="22"/>
              </w:rPr>
              <w:t>GOAL: The emergency department has w</w:t>
            </w:r>
            <w:r w:rsidRPr="007A66E1">
              <w:rPr>
                <w:rFonts w:ascii="Calibri" w:hAnsi="Calibri" w:cs="Calibri"/>
                <w:sz w:val="22"/>
                <w:szCs w:val="22"/>
              </w:rPr>
              <w:t>ritten pediatric interfacility transfer procedures and/or agreements that include pediatric components</w:t>
            </w:r>
          </w:p>
          <w:p w14:paraId="7361C122" w14:textId="77777777" w:rsidR="007A66E1" w:rsidRPr="00E81AE8" w:rsidRDefault="007A66E1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C05380D" w14:textId="77777777" w:rsidR="00DF724F" w:rsidRPr="00DF724F" w:rsidRDefault="00CC4EFB">
            <w:pPr>
              <w:pStyle w:val="TableStyle2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Review current policy / procedure for pediatric transfer</w:t>
            </w:r>
          </w:p>
          <w:p w14:paraId="40FC0B23" w14:textId="52730C3A" w:rsidR="006E1462" w:rsidRPr="00DF724F" w:rsidRDefault="00DF724F" w:rsidP="00DF724F">
            <w:pPr>
              <w:pStyle w:val="TableStyle2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F</w:t>
            </w:r>
            <w:r w:rsidR="007A66E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ind </w:t>
            </w: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helpful </w:t>
            </w:r>
            <w:r w:rsidR="007A66E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resources in the </w:t>
            </w:r>
            <w:hyperlink r:id="rId23" w:history="1">
              <w:r w:rsidR="007A66E1" w:rsidRPr="007A66E1">
                <w:rPr>
                  <w:rStyle w:val="Hyperlink"/>
                  <w:rFonts w:ascii="Calibri" w:eastAsia="Arial Unicode MS" w:hAnsi="Calibri" w:cs="Calibri"/>
                  <w:b/>
                  <w:bCs/>
                  <w:color w:val="0079BF" w:themeColor="accent1" w:themeShade="BF"/>
                  <w:sz w:val="22"/>
                  <w:szCs w:val="22"/>
                </w:rPr>
                <w:t>COPPER Resource Library</w:t>
              </w:r>
            </w:hyperlink>
            <w:r w:rsidR="007A66E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under Policies, Procedures, and Protocols, specifically</w:t>
            </w: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, see</w:t>
            </w:r>
            <w:r w:rsidR="007A66E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“</w:t>
            </w:r>
            <w:r w:rsidR="007A66E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Interfacility Transfers</w:t>
            </w: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”</w:t>
            </w:r>
            <w:r w:rsidR="00CC4EFB" w:rsidRPr="00DF724F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</w:p>
        </w:tc>
      </w:tr>
      <w:tr w:rsidR="006E1462" w:rsidRPr="00E81AE8" w14:paraId="3F320FD2" w14:textId="77777777">
        <w:tblPrEx>
          <w:shd w:val="clear" w:color="auto" w:fill="auto"/>
        </w:tblPrEx>
        <w:trPr>
          <w:trHeight w:val="1201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BEB76" w14:textId="77777777" w:rsidR="006E1462" w:rsidRPr="00E81AE8" w:rsidRDefault="00CC4EFB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lastRenderedPageBreak/>
              <w:t>December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501EF" w14:textId="05EF93EC" w:rsidR="006E1462" w:rsidRDefault="00CC4EFB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1AE8">
              <w:rPr>
                <w:rFonts w:ascii="Calibri" w:hAnsi="Calibri" w:cs="Calibri"/>
                <w:b/>
                <w:bCs/>
                <w:sz w:val="22"/>
                <w:szCs w:val="22"/>
              </w:rPr>
              <w:t>Review &amp; Next Steps</w:t>
            </w:r>
          </w:p>
          <w:p w14:paraId="530A7DC1" w14:textId="7B6CC246" w:rsidR="0004302E" w:rsidRDefault="0004302E">
            <w:pPr>
              <w:pStyle w:val="TableStyle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665F7A3" w14:textId="4DD1F3CF" w:rsidR="00307792" w:rsidRDefault="00307792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307792">
              <w:rPr>
                <w:rFonts w:ascii="Calibri" w:hAnsi="Calibri" w:cs="Calibri"/>
                <w:sz w:val="22"/>
                <w:szCs w:val="22"/>
              </w:rPr>
              <w:t>GOAL: Identify persist</w:t>
            </w:r>
            <w:r w:rsidR="00B00FCE">
              <w:rPr>
                <w:rFonts w:ascii="Calibri" w:hAnsi="Calibri" w:cs="Calibri"/>
                <w:sz w:val="22"/>
                <w:szCs w:val="22"/>
              </w:rPr>
              <w:t>ent</w:t>
            </w:r>
            <w:r w:rsidRPr="00307792">
              <w:rPr>
                <w:rFonts w:ascii="Calibri" w:hAnsi="Calibri" w:cs="Calibri"/>
                <w:sz w:val="22"/>
                <w:szCs w:val="22"/>
              </w:rPr>
              <w:t xml:space="preserve"> gaps/needs </w:t>
            </w:r>
            <w:r w:rsidR="00B00FCE">
              <w:rPr>
                <w:rFonts w:ascii="Calibri" w:hAnsi="Calibri" w:cs="Calibri"/>
                <w:sz w:val="22"/>
                <w:szCs w:val="22"/>
              </w:rPr>
              <w:t>with respect to</w:t>
            </w:r>
            <w:r w:rsidRPr="003077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0FCE">
              <w:rPr>
                <w:rFonts w:ascii="Calibri" w:hAnsi="Calibri" w:cs="Calibri"/>
                <w:sz w:val="22"/>
                <w:szCs w:val="22"/>
              </w:rPr>
              <w:t xml:space="preserve">your ED’s </w:t>
            </w:r>
            <w:r w:rsidRPr="00307792">
              <w:rPr>
                <w:rFonts w:ascii="Calibri" w:hAnsi="Calibri" w:cs="Calibri"/>
                <w:sz w:val="22"/>
                <w:szCs w:val="22"/>
              </w:rPr>
              <w:t xml:space="preserve">pediatric readiness and develop a plan for </w:t>
            </w:r>
            <w:r w:rsidR="00B00FCE">
              <w:rPr>
                <w:rFonts w:ascii="Calibri" w:hAnsi="Calibri" w:cs="Calibri"/>
                <w:sz w:val="22"/>
                <w:szCs w:val="22"/>
              </w:rPr>
              <w:t>achieving maximum pediatric readiness</w:t>
            </w:r>
          </w:p>
          <w:p w14:paraId="3B735AC7" w14:textId="77777777" w:rsidR="00307792" w:rsidRPr="00307792" w:rsidRDefault="00307792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</w:p>
          <w:p w14:paraId="1C37EF3D" w14:textId="77777777" w:rsidR="006E1462" w:rsidRPr="00E81AE8" w:rsidRDefault="00CC4EFB">
            <w:pPr>
              <w:pStyle w:val="TableStyle2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Review any process or protocol changes (ex: 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obtaining weight in kg, pediatric triage, vital signs documentation) </w:t>
            </w:r>
          </w:p>
          <w:p w14:paraId="28E1C097" w14:textId="77777777" w:rsidR="006E1462" w:rsidRPr="00E81AE8" w:rsidRDefault="00CC4EFB">
            <w:pPr>
              <w:pStyle w:val="TableStyle2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>Document progress with QI tool</w:t>
            </w:r>
          </w:p>
          <w:p w14:paraId="77A63AFE" w14:textId="1D477D70" w:rsidR="006E1462" w:rsidRPr="00E81AE8" w:rsidRDefault="00CC4EFB">
            <w:pPr>
              <w:pStyle w:val="TableStyle2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Identify </w:t>
            </w:r>
            <w:r w:rsidR="00307792">
              <w:rPr>
                <w:rFonts w:ascii="Calibri" w:eastAsia="Arial Unicode MS" w:hAnsi="Calibri" w:cs="Calibri"/>
                <w:sz w:val="22"/>
                <w:szCs w:val="22"/>
              </w:rPr>
              <w:t xml:space="preserve">gaps and 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needs </w:t>
            </w:r>
            <w:r w:rsidR="00307792">
              <w:rPr>
                <w:rFonts w:ascii="Calibri" w:eastAsia="Arial Unicode MS" w:hAnsi="Calibri" w:cs="Calibri"/>
                <w:sz w:val="22"/>
                <w:szCs w:val="22"/>
              </w:rPr>
              <w:t>to obtain</w:t>
            </w:r>
            <w:r w:rsidRPr="00E81AE8">
              <w:rPr>
                <w:rFonts w:ascii="Calibri" w:eastAsia="Arial Unicode MS" w:hAnsi="Calibri" w:cs="Calibri"/>
                <w:sz w:val="22"/>
                <w:szCs w:val="22"/>
              </w:rPr>
              <w:t xml:space="preserve"> COPPER Recognition</w:t>
            </w:r>
          </w:p>
        </w:tc>
      </w:tr>
    </w:tbl>
    <w:p w14:paraId="7E95B457" w14:textId="77777777" w:rsidR="006E1462" w:rsidRPr="00E81AE8" w:rsidRDefault="006E1462">
      <w:pPr>
        <w:pStyle w:val="Body"/>
        <w:rPr>
          <w:rFonts w:ascii="Calibri" w:hAnsi="Calibri" w:cs="Calibri"/>
        </w:rPr>
      </w:pPr>
    </w:p>
    <w:p w14:paraId="503471A1" w14:textId="24EA046D" w:rsidR="006E1462" w:rsidRDefault="006E1462">
      <w:pPr>
        <w:pStyle w:val="Body"/>
        <w:rPr>
          <w:rFonts w:ascii="Calibri" w:hAnsi="Calibri" w:cs="Calibri"/>
        </w:rPr>
      </w:pPr>
    </w:p>
    <w:p w14:paraId="40B88730" w14:textId="7C8E7100" w:rsidR="00031E5A" w:rsidRDefault="00031E5A">
      <w:pPr>
        <w:pStyle w:val="Body"/>
        <w:rPr>
          <w:rFonts w:ascii="Calibri" w:hAnsi="Calibri" w:cs="Calibri"/>
          <w:b/>
          <w:bCs/>
          <w:u w:val="single"/>
        </w:rPr>
      </w:pPr>
      <w:r w:rsidRPr="00BE20D0">
        <w:rPr>
          <w:rFonts w:ascii="Calibri" w:hAnsi="Calibri" w:cs="Calibri"/>
          <w:b/>
          <w:bCs/>
          <w:u w:val="single"/>
        </w:rPr>
        <w:t>Useful Links</w:t>
      </w:r>
    </w:p>
    <w:p w14:paraId="7F92034F" w14:textId="77777777" w:rsidR="00BE20D0" w:rsidRPr="00BE20D0" w:rsidRDefault="00BE20D0">
      <w:pPr>
        <w:pStyle w:val="Body"/>
        <w:rPr>
          <w:rFonts w:ascii="Calibri" w:hAnsi="Calibri" w:cs="Calibri"/>
          <w:b/>
          <w:bCs/>
          <w:u w:val="single"/>
        </w:rPr>
      </w:pPr>
    </w:p>
    <w:p w14:paraId="58DEE865" w14:textId="77777777" w:rsidR="00031E5A" w:rsidRDefault="00031E5A">
      <w:pPr>
        <w:pStyle w:val="Body"/>
        <w:rPr>
          <w:rFonts w:ascii="Calibri" w:hAnsi="Calibri" w:cs="Calibri"/>
        </w:rPr>
      </w:pPr>
      <w:r>
        <w:rPr>
          <w:rFonts w:ascii="Calibri" w:hAnsi="Calibri" w:cs="Calibri"/>
        </w:rPr>
        <w:t>COPPER Requirements</w:t>
      </w:r>
    </w:p>
    <w:p w14:paraId="4FB84C5A" w14:textId="4B0A4ECC" w:rsidR="00031E5A" w:rsidRPr="00031E5A" w:rsidRDefault="00031E5A">
      <w:pPr>
        <w:pStyle w:val="Body"/>
        <w:rPr>
          <w:rFonts w:ascii="Calibri" w:hAnsi="Calibri" w:cs="Calibri"/>
          <w:color w:val="0079BF" w:themeColor="accent1" w:themeShade="BF"/>
        </w:rPr>
      </w:pPr>
      <w:hyperlink r:id="rId24" w:history="1">
        <w:r w:rsidRPr="00031E5A">
          <w:rPr>
            <w:rStyle w:val="Hyperlink"/>
            <w:rFonts w:ascii="Calibri" w:hAnsi="Calibri" w:cs="Calibri"/>
            <w:color w:val="0079BF" w:themeColor="accent1" w:themeShade="BF"/>
          </w:rPr>
          <w:t>https://www.emsccolorado.com/copper-requirements</w:t>
        </w:r>
      </w:hyperlink>
      <w:r w:rsidRPr="00031E5A">
        <w:rPr>
          <w:rFonts w:ascii="Calibri" w:hAnsi="Calibri" w:cs="Calibri"/>
          <w:color w:val="0079BF" w:themeColor="accent1" w:themeShade="BF"/>
        </w:rPr>
        <w:t xml:space="preserve"> </w:t>
      </w:r>
    </w:p>
    <w:p w14:paraId="24CE35B8" w14:textId="77777777" w:rsidR="00031E5A" w:rsidRDefault="00031E5A">
      <w:pPr>
        <w:pStyle w:val="Body"/>
        <w:rPr>
          <w:rFonts w:ascii="Calibri" w:hAnsi="Calibri" w:cs="Calibri"/>
        </w:rPr>
      </w:pPr>
    </w:p>
    <w:p w14:paraId="3A9D734F" w14:textId="77777777" w:rsidR="00031E5A" w:rsidRDefault="00031E5A">
      <w:pPr>
        <w:pStyle w:val="Body"/>
        <w:rPr>
          <w:rFonts w:ascii="Calibri" w:hAnsi="Calibri" w:cs="Calibri"/>
        </w:rPr>
      </w:pPr>
      <w:r>
        <w:rPr>
          <w:rFonts w:ascii="Calibri" w:hAnsi="Calibri" w:cs="Calibri"/>
        </w:rPr>
        <w:t>COPPER Resource Library</w:t>
      </w:r>
    </w:p>
    <w:p w14:paraId="49C7B847" w14:textId="22E4B26B" w:rsidR="00031E5A" w:rsidRDefault="00031E5A">
      <w:pPr>
        <w:pStyle w:val="Body"/>
        <w:rPr>
          <w:rFonts w:ascii="Calibri" w:hAnsi="Calibri" w:cs="Calibri"/>
        </w:rPr>
      </w:pPr>
      <w:hyperlink r:id="rId25" w:history="1">
        <w:r w:rsidRPr="00031E5A">
          <w:rPr>
            <w:rStyle w:val="Hyperlink"/>
            <w:rFonts w:ascii="Calibri" w:hAnsi="Calibri" w:cs="Calibri"/>
            <w:color w:val="0079BF" w:themeColor="accent1" w:themeShade="BF"/>
          </w:rPr>
          <w:t>https://www.emsccolorado.com/copper-resources</w:t>
        </w:r>
      </w:hyperlink>
      <w:r>
        <w:rPr>
          <w:rFonts w:ascii="Calibri" w:hAnsi="Calibri" w:cs="Calibri"/>
        </w:rPr>
        <w:t xml:space="preserve"> </w:t>
      </w:r>
    </w:p>
    <w:p w14:paraId="2EF62CD7" w14:textId="77777777" w:rsidR="00031E5A" w:rsidRDefault="00031E5A">
      <w:pPr>
        <w:pStyle w:val="Body"/>
        <w:rPr>
          <w:rFonts w:ascii="Calibri" w:hAnsi="Calibri" w:cs="Calibri"/>
        </w:rPr>
      </w:pPr>
    </w:p>
    <w:p w14:paraId="4ED64836" w14:textId="77777777" w:rsidR="00031E5A" w:rsidRDefault="00031E5A">
      <w:pPr>
        <w:pStyle w:val="Body"/>
        <w:rPr>
          <w:rFonts w:ascii="Calibri" w:hAnsi="Calibri" w:cs="Calibri"/>
        </w:rPr>
      </w:pPr>
      <w:r>
        <w:rPr>
          <w:rFonts w:ascii="Calibri" w:hAnsi="Calibri" w:cs="Calibri"/>
        </w:rPr>
        <w:t>COPPER Application</w:t>
      </w:r>
    </w:p>
    <w:p w14:paraId="2E1D365A" w14:textId="0D9D31A9" w:rsidR="00031E5A" w:rsidRDefault="00031E5A">
      <w:pPr>
        <w:pStyle w:val="Body"/>
        <w:rPr>
          <w:rFonts w:ascii="Calibri" w:hAnsi="Calibri" w:cs="Calibri"/>
        </w:rPr>
      </w:pPr>
      <w:hyperlink r:id="rId26" w:history="1">
        <w:r w:rsidRPr="00031E5A">
          <w:rPr>
            <w:rStyle w:val="Hyperlink"/>
            <w:rFonts w:ascii="Calibri" w:hAnsi="Calibri" w:cs="Calibri"/>
            <w:color w:val="0079BF" w:themeColor="accent1" w:themeShade="BF"/>
          </w:rPr>
          <w:t>https://www.emsccolorado.com/copper-application</w:t>
        </w:r>
      </w:hyperlink>
      <w:r>
        <w:rPr>
          <w:rFonts w:ascii="Calibri" w:hAnsi="Calibri" w:cs="Calibri"/>
        </w:rPr>
        <w:t xml:space="preserve"> </w:t>
      </w:r>
    </w:p>
    <w:p w14:paraId="320DBD0C" w14:textId="77777777" w:rsidR="00031E5A" w:rsidRDefault="00031E5A">
      <w:pPr>
        <w:pStyle w:val="Body"/>
        <w:rPr>
          <w:rFonts w:ascii="Calibri" w:hAnsi="Calibri" w:cs="Calibri"/>
        </w:rPr>
      </w:pPr>
    </w:p>
    <w:p w14:paraId="67C7737E" w14:textId="10884743" w:rsidR="00031E5A" w:rsidRPr="00E81AE8" w:rsidRDefault="00031E5A">
      <w:pPr>
        <w:pStyle w:val="Body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National EMS for Children Pediatric Readiness Toolkit </w:t>
      </w:r>
      <w:hyperlink r:id="rId27" w:history="1">
        <w:r w:rsidRPr="00031E5A">
          <w:rPr>
            <w:rStyle w:val="Hyperlink"/>
            <w:rFonts w:ascii="Calibri" w:hAnsi="Calibri" w:cs="Calibri"/>
            <w:color w:val="0079BF" w:themeColor="accent1" w:themeShade="BF"/>
          </w:rPr>
          <w:t>https://emscimprovement.center/domains/pediatric-readiness-project/readiness-toolkit/</w:t>
        </w:r>
      </w:hyperlink>
      <w:r>
        <w:rPr>
          <w:rFonts w:ascii="Calibri" w:hAnsi="Calibri" w:cs="Calibri"/>
        </w:rPr>
        <w:t xml:space="preserve"> </w:t>
      </w:r>
    </w:p>
    <w:p w14:paraId="06F8096E" w14:textId="77777777" w:rsidR="006E1462" w:rsidRPr="00E81AE8" w:rsidRDefault="006E1462">
      <w:pPr>
        <w:pStyle w:val="Body"/>
        <w:rPr>
          <w:rFonts w:ascii="Calibri" w:hAnsi="Calibri" w:cs="Calibri"/>
        </w:rPr>
      </w:pPr>
    </w:p>
    <w:p w14:paraId="748E6F90" w14:textId="77777777" w:rsidR="006E1462" w:rsidRPr="00E81AE8" w:rsidRDefault="006E1462">
      <w:pPr>
        <w:pStyle w:val="Body"/>
        <w:rPr>
          <w:rFonts w:ascii="Calibri" w:hAnsi="Calibri" w:cs="Calibri"/>
        </w:rPr>
      </w:pPr>
    </w:p>
    <w:p w14:paraId="175AE6C5" w14:textId="77777777" w:rsidR="006E1462" w:rsidRPr="00E81AE8" w:rsidRDefault="006E1462">
      <w:pPr>
        <w:pStyle w:val="Body"/>
        <w:rPr>
          <w:rFonts w:ascii="Calibri" w:hAnsi="Calibri" w:cs="Calibri"/>
        </w:rPr>
      </w:pPr>
    </w:p>
    <w:p w14:paraId="1553C5FF" w14:textId="77777777" w:rsidR="006E1462" w:rsidRPr="00E81AE8" w:rsidRDefault="006E1462">
      <w:pPr>
        <w:pStyle w:val="Body"/>
        <w:rPr>
          <w:rFonts w:ascii="Calibri" w:hAnsi="Calibri" w:cs="Calibri"/>
        </w:rPr>
      </w:pPr>
    </w:p>
    <w:p w14:paraId="49DF847A" w14:textId="77777777" w:rsidR="006E1462" w:rsidRPr="00E81AE8" w:rsidRDefault="006E1462">
      <w:pPr>
        <w:pStyle w:val="Body"/>
        <w:rPr>
          <w:rFonts w:ascii="Calibri" w:hAnsi="Calibri" w:cs="Calibri"/>
        </w:rPr>
      </w:pPr>
    </w:p>
    <w:sectPr w:rsidR="006E1462" w:rsidRPr="00E81AE8">
      <w:footerReference w:type="default" r:id="rId2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C5485" w14:textId="77777777" w:rsidR="00CC4EFB" w:rsidRDefault="00CC4EFB">
      <w:r>
        <w:separator/>
      </w:r>
    </w:p>
  </w:endnote>
  <w:endnote w:type="continuationSeparator" w:id="0">
    <w:p w14:paraId="1269FF67" w14:textId="77777777" w:rsidR="00CC4EFB" w:rsidRDefault="00CC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EA33" w14:textId="044AD9A4" w:rsidR="006E1462" w:rsidRPr="00E81AE8" w:rsidRDefault="00E81AE8">
    <w:pPr>
      <w:rPr>
        <w:rFonts w:ascii="Calibri" w:hAnsi="Calibri" w:cs="Calibri"/>
        <w:sz w:val="20"/>
        <w:szCs w:val="20"/>
      </w:rPr>
    </w:pPr>
    <w:r w:rsidRPr="00E81AE8">
      <w:rPr>
        <w:rFonts w:ascii="Calibri" w:hAnsi="Calibri" w:cs="Calibri"/>
        <w:sz w:val="20"/>
        <w:szCs w:val="20"/>
      </w:rPr>
      <w:t>Last Updated: September 23,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4559" w14:textId="77777777" w:rsidR="00CC4EFB" w:rsidRDefault="00CC4EFB">
      <w:r>
        <w:separator/>
      </w:r>
    </w:p>
  </w:footnote>
  <w:footnote w:type="continuationSeparator" w:id="0">
    <w:p w14:paraId="74B7E35D" w14:textId="77777777" w:rsidR="00CC4EFB" w:rsidRDefault="00CC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A39"/>
    <w:multiLevelType w:val="hybridMultilevel"/>
    <w:tmpl w:val="FDC63356"/>
    <w:lvl w:ilvl="0" w:tplc="EE4A3D7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560A3C6A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11880156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77FC75F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C8FADD82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80A237AC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4A8C460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367EF9A4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CC7E8B46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 w15:restartNumberingAfterBreak="0">
    <w:nsid w:val="050715EC"/>
    <w:multiLevelType w:val="hybridMultilevel"/>
    <w:tmpl w:val="41280DCE"/>
    <w:lvl w:ilvl="0" w:tplc="EE4A3D70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6893"/>
    <w:multiLevelType w:val="hybridMultilevel"/>
    <w:tmpl w:val="4DB2232A"/>
    <w:lvl w:ilvl="0" w:tplc="D7FA5202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6426"/>
    <w:multiLevelType w:val="hybridMultilevel"/>
    <w:tmpl w:val="BCF6CCDC"/>
    <w:lvl w:ilvl="0" w:tplc="B194FF42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C36AF24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720A58EE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FB88182C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8D6E1A8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84F8928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FF0C37D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BACA7098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E1449DFC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4" w15:restartNumberingAfterBreak="0">
    <w:nsid w:val="17DD2E2C"/>
    <w:multiLevelType w:val="hybridMultilevel"/>
    <w:tmpl w:val="0E68138E"/>
    <w:lvl w:ilvl="0" w:tplc="A8788CEA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703C4004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23E0970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0A384E7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864CB3A2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FB104A30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94587FA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DC02D17E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4B40242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5" w15:restartNumberingAfterBreak="0">
    <w:nsid w:val="269608C6"/>
    <w:multiLevelType w:val="hybridMultilevel"/>
    <w:tmpl w:val="913E5D68"/>
    <w:lvl w:ilvl="0" w:tplc="D6726F34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B59EF03A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A6C42B08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51522E2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B35E979C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DC78910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D3E4528E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77162D6E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1C1CBBFC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6" w15:restartNumberingAfterBreak="0">
    <w:nsid w:val="37531CE6"/>
    <w:multiLevelType w:val="hybridMultilevel"/>
    <w:tmpl w:val="D29EA778"/>
    <w:lvl w:ilvl="0" w:tplc="3F86694A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CCC4010A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2630724C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3E9A27B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DFD0F10E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299A5DE2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10C0FABE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F93E7ADC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E4B8FAD2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7" w15:restartNumberingAfterBreak="0">
    <w:nsid w:val="3FD45CB2"/>
    <w:multiLevelType w:val="hybridMultilevel"/>
    <w:tmpl w:val="DF0665A4"/>
    <w:lvl w:ilvl="0" w:tplc="E3AE0838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8B82A160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5C30FA5C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89E0148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7E8C6512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FCF8388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7CC036AC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B0DA1246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7C02005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8" w15:restartNumberingAfterBreak="0">
    <w:nsid w:val="42C24B77"/>
    <w:multiLevelType w:val="hybridMultilevel"/>
    <w:tmpl w:val="979A7658"/>
    <w:lvl w:ilvl="0" w:tplc="EE4A3D70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D7FA5202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B65AA"/>
    <w:multiLevelType w:val="hybridMultilevel"/>
    <w:tmpl w:val="D4182B36"/>
    <w:lvl w:ilvl="0" w:tplc="EE4A3D70">
      <w:start w:val="1"/>
      <w:numFmt w:val="bullet"/>
      <w:lvlText w:val="-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0508F"/>
    <w:multiLevelType w:val="hybridMultilevel"/>
    <w:tmpl w:val="81E80890"/>
    <w:lvl w:ilvl="0" w:tplc="0128AAA2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B1884282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D9065D6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1EAAA8D4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5EF66F9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4B10FB14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E2D6BF70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DC2E74F8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DFA6716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1" w15:restartNumberingAfterBreak="0">
    <w:nsid w:val="7F6220E4"/>
    <w:multiLevelType w:val="hybridMultilevel"/>
    <w:tmpl w:val="FA5E7914"/>
    <w:lvl w:ilvl="0" w:tplc="8CAE53B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2DD4AE3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A834410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95F8DCC4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0B866F2C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6AF262A2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8006ECE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3124A88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C42C76F4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plc="EE4A3D70">
        <w:start w:val="1"/>
        <w:numFmt w:val="bullet"/>
        <w:lvlText w:val="-"/>
        <w:lvlJc w:val="left"/>
        <w:pPr>
          <w:ind w:left="218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560A3C6A">
        <w:start w:val="1"/>
        <w:numFmt w:val="bullet"/>
        <w:lvlText w:val="-"/>
        <w:lvlJc w:val="left"/>
        <w:pPr>
          <w:ind w:left="458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11880156">
        <w:start w:val="1"/>
        <w:numFmt w:val="bullet"/>
        <w:lvlText w:val="-"/>
        <w:lvlJc w:val="left"/>
        <w:pPr>
          <w:ind w:left="698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77FC75F6">
        <w:start w:val="1"/>
        <w:numFmt w:val="bullet"/>
        <w:lvlText w:val="-"/>
        <w:lvlJc w:val="left"/>
        <w:pPr>
          <w:ind w:left="938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C8FADD82">
        <w:start w:val="1"/>
        <w:numFmt w:val="bullet"/>
        <w:lvlText w:val="-"/>
        <w:lvlJc w:val="left"/>
        <w:pPr>
          <w:ind w:left="1178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80A237AC">
        <w:start w:val="1"/>
        <w:numFmt w:val="bullet"/>
        <w:lvlText w:val="-"/>
        <w:lvlJc w:val="left"/>
        <w:pPr>
          <w:ind w:left="1418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4A8C4608">
        <w:start w:val="1"/>
        <w:numFmt w:val="bullet"/>
        <w:lvlText w:val="-"/>
        <w:lvlJc w:val="left"/>
        <w:pPr>
          <w:ind w:left="1658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367EF9A4">
        <w:start w:val="1"/>
        <w:numFmt w:val="bullet"/>
        <w:lvlText w:val="-"/>
        <w:lvlJc w:val="left"/>
        <w:pPr>
          <w:ind w:left="1898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CC7E8B46">
        <w:start w:val="1"/>
        <w:numFmt w:val="bullet"/>
        <w:lvlText w:val="-"/>
        <w:lvlJc w:val="left"/>
        <w:pPr>
          <w:ind w:left="2138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3">
    <w:abstractNumId w:val="7"/>
  </w:num>
  <w:num w:numId="4">
    <w:abstractNumId w:val="6"/>
  </w:num>
  <w:num w:numId="5">
    <w:abstractNumId w:val="6"/>
    <w:lvlOverride w:ilvl="0">
      <w:lvl w:ilvl="0" w:tplc="3F86694A">
        <w:start w:val="1"/>
        <w:numFmt w:val="bullet"/>
        <w:lvlText w:val="-"/>
        <w:lvlJc w:val="left"/>
        <w:pPr>
          <w:ind w:left="218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CCC4010A">
        <w:start w:val="1"/>
        <w:numFmt w:val="bullet"/>
        <w:lvlText w:val="-"/>
        <w:lvlJc w:val="left"/>
        <w:pPr>
          <w:ind w:left="458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2630724C">
        <w:start w:val="1"/>
        <w:numFmt w:val="bullet"/>
        <w:lvlText w:val="-"/>
        <w:lvlJc w:val="left"/>
        <w:pPr>
          <w:ind w:left="698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3E9A27B0">
        <w:start w:val="1"/>
        <w:numFmt w:val="bullet"/>
        <w:lvlText w:val="-"/>
        <w:lvlJc w:val="left"/>
        <w:pPr>
          <w:ind w:left="938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DFD0F10E">
        <w:start w:val="1"/>
        <w:numFmt w:val="bullet"/>
        <w:lvlText w:val="-"/>
        <w:lvlJc w:val="left"/>
        <w:pPr>
          <w:ind w:left="1178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299A5DE2">
        <w:start w:val="1"/>
        <w:numFmt w:val="bullet"/>
        <w:lvlText w:val="-"/>
        <w:lvlJc w:val="left"/>
        <w:pPr>
          <w:ind w:left="1418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10C0FABE">
        <w:start w:val="1"/>
        <w:numFmt w:val="bullet"/>
        <w:lvlText w:val="-"/>
        <w:lvlJc w:val="left"/>
        <w:pPr>
          <w:ind w:left="1658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F93E7ADC">
        <w:start w:val="1"/>
        <w:numFmt w:val="bullet"/>
        <w:lvlText w:val="-"/>
        <w:lvlJc w:val="left"/>
        <w:pPr>
          <w:ind w:left="1898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E4B8FAD2">
        <w:start w:val="1"/>
        <w:numFmt w:val="bullet"/>
        <w:lvlText w:val="-"/>
        <w:lvlJc w:val="left"/>
        <w:pPr>
          <w:ind w:left="2138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6">
    <w:abstractNumId w:val="11"/>
  </w:num>
  <w:num w:numId="7">
    <w:abstractNumId w:val="10"/>
  </w:num>
  <w:num w:numId="8">
    <w:abstractNumId w:val="4"/>
  </w:num>
  <w:num w:numId="9">
    <w:abstractNumId w:val="3"/>
  </w:num>
  <w:num w:numId="10">
    <w:abstractNumId w:val="5"/>
  </w:num>
  <w:num w:numId="11">
    <w:abstractNumId w:val="1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62"/>
    <w:rsid w:val="00031E5A"/>
    <w:rsid w:val="0004302E"/>
    <w:rsid w:val="00211680"/>
    <w:rsid w:val="002C73D6"/>
    <w:rsid w:val="00307792"/>
    <w:rsid w:val="00341293"/>
    <w:rsid w:val="003E3FD8"/>
    <w:rsid w:val="00417196"/>
    <w:rsid w:val="004D787E"/>
    <w:rsid w:val="00614FE8"/>
    <w:rsid w:val="006E1462"/>
    <w:rsid w:val="00740D54"/>
    <w:rsid w:val="007A66E1"/>
    <w:rsid w:val="00804B86"/>
    <w:rsid w:val="008C28E3"/>
    <w:rsid w:val="00A377FE"/>
    <w:rsid w:val="00B00FCE"/>
    <w:rsid w:val="00B7656F"/>
    <w:rsid w:val="00BB64BD"/>
    <w:rsid w:val="00BE20D0"/>
    <w:rsid w:val="00C22584"/>
    <w:rsid w:val="00C94091"/>
    <w:rsid w:val="00CC4EFB"/>
    <w:rsid w:val="00D676B0"/>
    <w:rsid w:val="00DF724F"/>
    <w:rsid w:val="00E81AE8"/>
    <w:rsid w:val="00F262EF"/>
    <w:rsid w:val="00FB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422F2"/>
  <w15:docId w15:val="{BAFFB72B-42D6-EF43-A8B0-D0F26608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C225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1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A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A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63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leen.adelgais@childrenscolorado.org" TargetMode="External"/><Relationship Id="rId13" Type="http://schemas.openxmlformats.org/officeDocument/2006/relationships/hyperlink" Target="https://www.identifychildabuse.org/" TargetMode="External"/><Relationship Id="rId18" Type="http://schemas.openxmlformats.org/officeDocument/2006/relationships/hyperlink" Target="https://www.emsccolorado.com/copper-resources" TargetMode="External"/><Relationship Id="rId26" Type="http://schemas.openxmlformats.org/officeDocument/2006/relationships/hyperlink" Target="https://www.emsccolorado.com/copper-applic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hildrenscolorado.org/49e72a/globalassets/healthcare-professionals/clinical-pathways/sepsis.pdf" TargetMode="External"/><Relationship Id="rId7" Type="http://schemas.openxmlformats.org/officeDocument/2006/relationships/hyperlink" Target="mailto:anne.adema@childrenscolorado.org" TargetMode="External"/><Relationship Id="rId12" Type="http://schemas.openxmlformats.org/officeDocument/2006/relationships/hyperlink" Target="https://www.emsccolorado.com/copper-resources" TargetMode="External"/><Relationship Id="rId17" Type="http://schemas.openxmlformats.org/officeDocument/2006/relationships/hyperlink" Target="https://www.wolterskluwer.com/en/solutions/lexicomp" TargetMode="External"/><Relationship Id="rId25" Type="http://schemas.openxmlformats.org/officeDocument/2006/relationships/hyperlink" Target="https://www.emsccolorado.com/copper-resour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broselow.com/safedose/" TargetMode="External"/><Relationship Id="rId20" Type="http://schemas.openxmlformats.org/officeDocument/2006/relationships/hyperlink" Target="https://vimeo.com/508869047/c9cad778c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msccolorado.com/copper-resources" TargetMode="External"/><Relationship Id="rId24" Type="http://schemas.openxmlformats.org/officeDocument/2006/relationships/hyperlink" Target="https://www.emsccolorado.com/copper-requiremen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andtevy.com/" TargetMode="External"/><Relationship Id="rId23" Type="http://schemas.openxmlformats.org/officeDocument/2006/relationships/hyperlink" Target="https://www.emsccolorado.com/copper-resources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emsccolorado.com/copper-resources" TargetMode="External"/><Relationship Id="rId19" Type="http://schemas.openxmlformats.org/officeDocument/2006/relationships/hyperlink" Target="https://www.emsccolorado.com/copper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sccolorado.com/copper-resources" TargetMode="External"/><Relationship Id="rId14" Type="http://schemas.openxmlformats.org/officeDocument/2006/relationships/hyperlink" Target="https://www.emsccolorado.com/copper-resources" TargetMode="External"/><Relationship Id="rId22" Type="http://schemas.openxmlformats.org/officeDocument/2006/relationships/hyperlink" Target="https://www.emsccolorado.com/copper-resources" TargetMode="External"/><Relationship Id="rId27" Type="http://schemas.openxmlformats.org/officeDocument/2006/relationships/hyperlink" Target="https://emscimprovement.center/domains/pediatric-readiness-project/readiness-toolki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Quesada, Stacey K</cp:lastModifiedBy>
  <cp:revision>27</cp:revision>
  <dcterms:created xsi:type="dcterms:W3CDTF">2021-09-23T16:23:00Z</dcterms:created>
  <dcterms:modified xsi:type="dcterms:W3CDTF">2021-09-23T17:54:00Z</dcterms:modified>
</cp:coreProperties>
</file>